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B5" w:rsidRPr="00241A37" w:rsidRDefault="00D42C0B" w:rsidP="009829BA">
      <w:pPr>
        <w:jc w:val="center"/>
        <w:rPr>
          <w:rFonts w:asciiTheme="minorHAnsi" w:hAnsiTheme="minorHAnsi"/>
          <w:b/>
          <w:sz w:val="28"/>
          <w:szCs w:val="28"/>
        </w:rPr>
      </w:pPr>
      <w:r w:rsidRPr="00241A37">
        <w:rPr>
          <w:rFonts w:asciiTheme="minorHAnsi" w:hAnsiTheme="minorHAnsi"/>
          <w:b/>
          <w:sz w:val="28"/>
          <w:szCs w:val="28"/>
        </w:rPr>
        <w:t>STATE OF WASHINGTON</w:t>
      </w:r>
    </w:p>
    <w:p w:rsidR="00E222ED" w:rsidRPr="00241A37" w:rsidRDefault="00E222ED" w:rsidP="00E222ED">
      <w:pPr>
        <w:spacing w:after="60"/>
        <w:jc w:val="center"/>
        <w:rPr>
          <w:rFonts w:asciiTheme="minorHAnsi" w:hAnsiTheme="minorHAnsi"/>
          <w:b/>
          <w:sz w:val="28"/>
          <w:szCs w:val="28"/>
        </w:rPr>
      </w:pPr>
      <w:r w:rsidRPr="00241A37">
        <w:rPr>
          <w:rFonts w:asciiTheme="minorHAnsi" w:hAnsiTheme="minorHAnsi"/>
          <w:b/>
          <w:sz w:val="28"/>
          <w:szCs w:val="28"/>
        </w:rPr>
        <w:t>PIERCE COLLEGE</w:t>
      </w:r>
      <w:r w:rsidR="002A45B5" w:rsidRPr="00241A37">
        <w:rPr>
          <w:rFonts w:asciiTheme="minorHAnsi" w:hAnsiTheme="minorHAnsi"/>
          <w:b/>
          <w:sz w:val="28"/>
          <w:szCs w:val="28"/>
        </w:rPr>
        <w:t xml:space="preserve"> DISTRICT</w:t>
      </w:r>
    </w:p>
    <w:p w:rsidR="00D42C0B" w:rsidRPr="00241A37" w:rsidRDefault="00D42C0B" w:rsidP="005829E1">
      <w:pPr>
        <w:jc w:val="center"/>
        <w:rPr>
          <w:rFonts w:asciiTheme="minorHAnsi" w:hAnsiTheme="minorHAnsi"/>
          <w:b/>
        </w:rPr>
      </w:pPr>
      <w:r w:rsidRPr="00241A37">
        <w:rPr>
          <w:rFonts w:asciiTheme="minorHAnsi" w:hAnsiTheme="minorHAnsi"/>
          <w:b/>
        </w:rPr>
        <w:t xml:space="preserve">SOLE SOURCE </w:t>
      </w:r>
      <w:r w:rsidR="00614377" w:rsidRPr="00241A37">
        <w:rPr>
          <w:rFonts w:asciiTheme="minorHAnsi" w:hAnsiTheme="minorHAnsi"/>
          <w:b/>
        </w:rPr>
        <w:t>POSTING</w:t>
      </w:r>
    </w:p>
    <w:p w:rsidR="00D42C0B" w:rsidRPr="00241A37" w:rsidRDefault="00BB1039" w:rsidP="005829E1">
      <w:pPr>
        <w:spacing w:after="24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CN-</w:t>
      </w:r>
      <w:r w:rsidR="0026135D">
        <w:rPr>
          <w:rFonts w:asciiTheme="minorHAnsi" w:hAnsiTheme="minorHAnsi"/>
          <w:b/>
          <w:sz w:val="26"/>
          <w:szCs w:val="26"/>
        </w:rPr>
        <w:t>1025</w:t>
      </w:r>
    </w:p>
    <w:p w:rsidR="00B040CE" w:rsidRPr="00470635" w:rsidRDefault="00E222ED" w:rsidP="00B040CE">
      <w:pPr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>Pierce College</w:t>
      </w:r>
      <w:r w:rsidR="00D42C0B" w:rsidRPr="00470635">
        <w:rPr>
          <w:rFonts w:asciiTheme="minorHAnsi" w:hAnsiTheme="minorHAnsi"/>
          <w:sz w:val="20"/>
          <w:szCs w:val="20"/>
        </w:rPr>
        <w:t xml:space="preserve"> contemplates awa</w:t>
      </w:r>
      <w:r w:rsidR="00B040CE" w:rsidRPr="00470635">
        <w:rPr>
          <w:rFonts w:asciiTheme="minorHAnsi" w:hAnsiTheme="minorHAnsi"/>
          <w:sz w:val="20"/>
          <w:szCs w:val="20"/>
        </w:rPr>
        <w:t>rding a sole source contract to Hobson for Starfish Software and Student Success services.</w:t>
      </w:r>
    </w:p>
    <w:p w:rsidR="00470635" w:rsidRDefault="00470635" w:rsidP="00B040CE">
      <w:pPr>
        <w:rPr>
          <w:rFonts w:asciiTheme="minorHAnsi" w:hAnsiTheme="minorHAnsi"/>
          <w:sz w:val="20"/>
          <w:szCs w:val="20"/>
        </w:rPr>
      </w:pPr>
    </w:p>
    <w:p w:rsidR="00C9356A" w:rsidRPr="00470635" w:rsidRDefault="00B040CE" w:rsidP="00B040CE">
      <w:pPr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>Hobsons (Starfish) has been providing a unique set of student success solutions to</w:t>
      </w:r>
      <w:r w:rsidR="0026135D" w:rsidRPr="00470635">
        <w:rPr>
          <w:rFonts w:asciiTheme="minorHAnsi" w:hAnsiTheme="minorHAnsi"/>
          <w:sz w:val="20"/>
          <w:szCs w:val="20"/>
        </w:rPr>
        <w:t xml:space="preserve"> </w:t>
      </w:r>
      <w:r w:rsidRPr="00470635">
        <w:rPr>
          <w:rFonts w:asciiTheme="minorHAnsi" w:hAnsiTheme="minorHAnsi"/>
          <w:sz w:val="20"/>
          <w:szCs w:val="20"/>
        </w:rPr>
        <w:t>Pierce College. While other vendors provide some similar tools, we have not found another that provides the expansive and integrated mix that Starfish is providing</w:t>
      </w:r>
      <w:r w:rsidR="00C9356A" w:rsidRPr="00470635">
        <w:rPr>
          <w:rFonts w:asciiTheme="minorHAnsi" w:hAnsiTheme="minorHAnsi"/>
          <w:sz w:val="20"/>
          <w:szCs w:val="20"/>
        </w:rPr>
        <w:t>. Including but not limited to:</w:t>
      </w:r>
    </w:p>
    <w:p w:rsidR="00B040CE" w:rsidRPr="00470635" w:rsidRDefault="00B040CE" w:rsidP="00B040CE">
      <w:pPr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>•</w:t>
      </w:r>
      <w:r w:rsidRPr="00470635">
        <w:rPr>
          <w:rFonts w:asciiTheme="minorHAnsi" w:hAnsiTheme="minorHAnsi"/>
          <w:sz w:val="20"/>
          <w:szCs w:val="20"/>
        </w:rPr>
        <w:tab/>
        <w:t xml:space="preserve">degree mapping aligned with Guided Pathways; </w:t>
      </w:r>
    </w:p>
    <w:p w:rsidR="00B040CE" w:rsidRPr="00470635" w:rsidRDefault="00B040CE" w:rsidP="00B040CE">
      <w:pPr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>•</w:t>
      </w:r>
      <w:r w:rsidRPr="00470635">
        <w:rPr>
          <w:rFonts w:asciiTheme="minorHAnsi" w:hAnsiTheme="minorHAnsi"/>
          <w:sz w:val="20"/>
          <w:szCs w:val="20"/>
        </w:rPr>
        <w:tab/>
        <w:t xml:space="preserve">degree progress; </w:t>
      </w:r>
    </w:p>
    <w:p w:rsidR="00B040CE" w:rsidRPr="00470635" w:rsidRDefault="00B040CE" w:rsidP="00B040CE">
      <w:pPr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>•</w:t>
      </w:r>
      <w:r w:rsidRPr="00470635">
        <w:rPr>
          <w:rFonts w:asciiTheme="minorHAnsi" w:hAnsiTheme="minorHAnsi"/>
          <w:sz w:val="20"/>
          <w:szCs w:val="20"/>
        </w:rPr>
        <w:tab/>
        <w:t xml:space="preserve">early alert and kudos; </w:t>
      </w:r>
    </w:p>
    <w:p w:rsidR="00B040CE" w:rsidRPr="00470635" w:rsidRDefault="00B040CE" w:rsidP="00B040CE">
      <w:pPr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>•</w:t>
      </w:r>
      <w:r w:rsidRPr="00470635">
        <w:rPr>
          <w:rFonts w:asciiTheme="minorHAnsi" w:hAnsiTheme="minorHAnsi"/>
          <w:sz w:val="20"/>
          <w:szCs w:val="20"/>
        </w:rPr>
        <w:tab/>
        <w:t>predictive analytics;</w:t>
      </w:r>
    </w:p>
    <w:p w:rsidR="00B040CE" w:rsidRPr="00470635" w:rsidRDefault="00B040CE" w:rsidP="00B040CE">
      <w:pPr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>•</w:t>
      </w:r>
      <w:r w:rsidRPr="00470635">
        <w:rPr>
          <w:rFonts w:asciiTheme="minorHAnsi" w:hAnsiTheme="minorHAnsi"/>
          <w:sz w:val="20"/>
          <w:szCs w:val="20"/>
        </w:rPr>
        <w:tab/>
        <w:t>online scheduling;</w:t>
      </w:r>
    </w:p>
    <w:p w:rsidR="00B040CE" w:rsidRPr="00470635" w:rsidRDefault="00B040CE" w:rsidP="00B040CE">
      <w:pPr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>•</w:t>
      </w:r>
      <w:r w:rsidRPr="00470635">
        <w:rPr>
          <w:rFonts w:asciiTheme="minorHAnsi" w:hAnsiTheme="minorHAnsi"/>
          <w:sz w:val="20"/>
          <w:szCs w:val="20"/>
        </w:rPr>
        <w:tab/>
        <w:t>integrated registration;</w:t>
      </w:r>
    </w:p>
    <w:p w:rsidR="00B040CE" w:rsidRPr="00470635" w:rsidRDefault="00B040CE" w:rsidP="00B040CE">
      <w:pPr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>•</w:t>
      </w:r>
      <w:r w:rsidRPr="00470635">
        <w:rPr>
          <w:rFonts w:asciiTheme="minorHAnsi" w:hAnsiTheme="minorHAnsi"/>
          <w:sz w:val="20"/>
          <w:szCs w:val="20"/>
        </w:rPr>
        <w:tab/>
        <w:t>dynamic reporting;</w:t>
      </w:r>
    </w:p>
    <w:p w:rsidR="00B040CE" w:rsidRPr="00470635" w:rsidRDefault="00B040CE" w:rsidP="00B040CE">
      <w:pPr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>•</w:t>
      </w:r>
      <w:r w:rsidRPr="00470635">
        <w:rPr>
          <w:rFonts w:asciiTheme="minorHAnsi" w:hAnsiTheme="minorHAnsi"/>
          <w:sz w:val="20"/>
          <w:szCs w:val="20"/>
        </w:rPr>
        <w:tab/>
        <w:t>full integration with the Learning Management System (LMS; Canvas);</w:t>
      </w:r>
    </w:p>
    <w:p w:rsidR="00B040CE" w:rsidRPr="00470635" w:rsidRDefault="00B040CE" w:rsidP="00B040CE">
      <w:pPr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>•</w:t>
      </w:r>
      <w:r w:rsidRPr="00470635">
        <w:rPr>
          <w:rFonts w:asciiTheme="minorHAnsi" w:hAnsiTheme="minorHAnsi"/>
          <w:sz w:val="20"/>
          <w:szCs w:val="20"/>
        </w:rPr>
        <w:tab/>
        <w:t xml:space="preserve">and dedicated strategic consulting </w:t>
      </w:r>
    </w:p>
    <w:p w:rsidR="00B040CE" w:rsidRPr="00470635" w:rsidRDefault="00B040CE" w:rsidP="00B040CE">
      <w:pPr>
        <w:rPr>
          <w:rFonts w:asciiTheme="minorHAnsi" w:hAnsiTheme="minorHAnsi"/>
          <w:sz w:val="20"/>
          <w:szCs w:val="20"/>
        </w:rPr>
      </w:pPr>
    </w:p>
    <w:p w:rsidR="00B040CE" w:rsidRPr="00470635" w:rsidRDefault="00B040CE" w:rsidP="00B040CE">
      <w:pPr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 xml:space="preserve">As an existing contractor, Starfish has already undertaken dynamic design to assure the system is fully </w:t>
      </w:r>
      <w:r w:rsidR="00470635" w:rsidRPr="00470635">
        <w:rPr>
          <w:rFonts w:asciiTheme="minorHAnsi" w:hAnsiTheme="minorHAnsi"/>
          <w:sz w:val="20"/>
          <w:szCs w:val="20"/>
        </w:rPr>
        <w:t>functionable</w:t>
      </w:r>
      <w:r w:rsidRPr="00470635">
        <w:rPr>
          <w:rFonts w:asciiTheme="minorHAnsi" w:hAnsiTheme="minorHAnsi"/>
          <w:sz w:val="20"/>
          <w:szCs w:val="20"/>
        </w:rPr>
        <w:t xml:space="preserve"> in the WA State CtcLink</w:t>
      </w:r>
      <w:r w:rsidR="0026135D" w:rsidRPr="00470635">
        <w:rPr>
          <w:rFonts w:asciiTheme="minorHAnsi" w:hAnsiTheme="minorHAnsi"/>
          <w:sz w:val="20"/>
          <w:szCs w:val="20"/>
        </w:rPr>
        <w:t xml:space="preserve"> PeopleSoft</w:t>
      </w:r>
      <w:r w:rsidRPr="00470635">
        <w:rPr>
          <w:rFonts w:asciiTheme="minorHAnsi" w:hAnsiTheme="minorHAnsi"/>
          <w:sz w:val="20"/>
          <w:szCs w:val="20"/>
        </w:rPr>
        <w:t xml:space="preserve"> Project environment. This is extremely important to Pierce College, having moved from our legacy system to CtcLink PeopleSoft Software within the last couple of months. Ha</w:t>
      </w:r>
      <w:bookmarkStart w:id="0" w:name="_GoBack"/>
      <w:bookmarkEnd w:id="0"/>
      <w:r w:rsidRPr="00470635">
        <w:rPr>
          <w:rFonts w:asciiTheme="minorHAnsi" w:hAnsiTheme="minorHAnsi"/>
          <w:sz w:val="20"/>
          <w:szCs w:val="20"/>
        </w:rPr>
        <w:t xml:space="preserve">ving a three-year relationship with Starfish assured that they were prepared and working closely with us through the shift to the new CtcLink PeopleSoft </w:t>
      </w:r>
      <w:r w:rsidR="00C9356A" w:rsidRPr="00470635">
        <w:rPr>
          <w:rFonts w:asciiTheme="minorHAnsi" w:hAnsiTheme="minorHAnsi"/>
          <w:sz w:val="20"/>
          <w:szCs w:val="20"/>
        </w:rPr>
        <w:t xml:space="preserve">system. </w:t>
      </w:r>
      <w:r w:rsidRPr="00470635">
        <w:rPr>
          <w:rFonts w:asciiTheme="minorHAnsi" w:hAnsiTheme="minorHAnsi"/>
          <w:sz w:val="20"/>
          <w:szCs w:val="20"/>
        </w:rPr>
        <w:t>Further, the expansive network of partner institutions (both in- and out-of-state) creates a strong community of student success professionals and implementation strategists to assure that the system is highly functional and continuously developed directly in res</w:t>
      </w:r>
      <w:r w:rsidR="00C9356A" w:rsidRPr="00470635">
        <w:rPr>
          <w:rFonts w:asciiTheme="minorHAnsi" w:hAnsiTheme="minorHAnsi"/>
          <w:sz w:val="20"/>
          <w:szCs w:val="20"/>
        </w:rPr>
        <w:t xml:space="preserve">ponse to the needs of clients. </w:t>
      </w:r>
      <w:r w:rsidRPr="00470635">
        <w:rPr>
          <w:rFonts w:asciiTheme="minorHAnsi" w:hAnsiTheme="minorHAnsi"/>
          <w:sz w:val="20"/>
          <w:szCs w:val="20"/>
        </w:rPr>
        <w:t>Finally, through a previous WIPHE agreement, we have managed a multi-year implementation process, which has included hundreds of hours of programming, training for students, faculty, and staff, and built a culture around the tool that would be extremely disruptive and costly to undo and which no other vendor could replicate.</w:t>
      </w:r>
    </w:p>
    <w:p w:rsidR="00C9356A" w:rsidRPr="00470635" w:rsidRDefault="00C9356A" w:rsidP="00B040CE">
      <w:pPr>
        <w:rPr>
          <w:rFonts w:asciiTheme="minorHAnsi" w:hAnsiTheme="minorHAnsi"/>
          <w:sz w:val="20"/>
          <w:szCs w:val="20"/>
        </w:rPr>
      </w:pPr>
    </w:p>
    <w:p w:rsidR="00D42C0B" w:rsidRPr="00470635" w:rsidRDefault="00D42C0B" w:rsidP="00B040CE">
      <w:pPr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>The con</w:t>
      </w:r>
      <w:r w:rsidR="00B040CE" w:rsidRPr="00470635">
        <w:rPr>
          <w:rFonts w:asciiTheme="minorHAnsi" w:hAnsiTheme="minorHAnsi"/>
          <w:sz w:val="20"/>
          <w:szCs w:val="20"/>
        </w:rPr>
        <w:t>tract will be issued on or about</w:t>
      </w:r>
      <w:r w:rsidR="00C9356A" w:rsidRPr="00470635">
        <w:rPr>
          <w:rFonts w:asciiTheme="minorHAnsi" w:hAnsiTheme="minorHAnsi"/>
          <w:sz w:val="20"/>
          <w:szCs w:val="20"/>
        </w:rPr>
        <w:t xml:space="preserve"> September 30</w:t>
      </w:r>
      <w:r w:rsidR="00B040CE" w:rsidRPr="00470635">
        <w:rPr>
          <w:rFonts w:asciiTheme="minorHAnsi" w:hAnsiTheme="minorHAnsi"/>
          <w:sz w:val="20"/>
          <w:szCs w:val="20"/>
        </w:rPr>
        <w:t>,</w:t>
      </w:r>
      <w:r w:rsidR="00C9356A" w:rsidRPr="00470635">
        <w:rPr>
          <w:rFonts w:asciiTheme="minorHAnsi" w:hAnsiTheme="minorHAnsi"/>
          <w:sz w:val="20"/>
          <w:szCs w:val="20"/>
        </w:rPr>
        <w:t xml:space="preserve"> </w:t>
      </w:r>
      <w:r w:rsidR="00B040CE" w:rsidRPr="00470635">
        <w:rPr>
          <w:rFonts w:asciiTheme="minorHAnsi" w:hAnsiTheme="minorHAnsi"/>
          <w:sz w:val="20"/>
          <w:szCs w:val="20"/>
        </w:rPr>
        <w:t>2020</w:t>
      </w:r>
      <w:r w:rsidR="00C31EEF" w:rsidRPr="00470635">
        <w:rPr>
          <w:rFonts w:asciiTheme="minorHAnsi" w:hAnsiTheme="minorHAnsi"/>
          <w:sz w:val="20"/>
          <w:szCs w:val="20"/>
        </w:rPr>
        <w:t xml:space="preserve"> for </w:t>
      </w:r>
      <w:r w:rsidR="00C9356A" w:rsidRPr="00470635">
        <w:rPr>
          <w:rFonts w:asciiTheme="minorHAnsi" w:hAnsiTheme="minorHAnsi"/>
          <w:sz w:val="20"/>
          <w:szCs w:val="20"/>
        </w:rPr>
        <w:t>60 months</w:t>
      </w:r>
      <w:r w:rsidR="00C31EEF" w:rsidRPr="00470635">
        <w:rPr>
          <w:rFonts w:asciiTheme="minorHAnsi" w:hAnsiTheme="minorHAnsi"/>
          <w:sz w:val="20"/>
          <w:szCs w:val="20"/>
        </w:rPr>
        <w:t>. T</w:t>
      </w:r>
      <w:r w:rsidR="00C9356A" w:rsidRPr="00470635">
        <w:rPr>
          <w:rFonts w:asciiTheme="minorHAnsi" w:hAnsiTheme="minorHAnsi"/>
          <w:sz w:val="20"/>
          <w:szCs w:val="20"/>
        </w:rPr>
        <w:t>he dollar value is estimated at $609,000</w:t>
      </w:r>
      <w:r w:rsidR="00C31EEF" w:rsidRPr="00470635">
        <w:rPr>
          <w:rFonts w:asciiTheme="minorHAnsi" w:hAnsiTheme="minorHAnsi"/>
          <w:sz w:val="20"/>
          <w:szCs w:val="20"/>
        </w:rPr>
        <w:t>.</w:t>
      </w:r>
    </w:p>
    <w:p w:rsidR="00975698" w:rsidRPr="00470635" w:rsidRDefault="00975698" w:rsidP="000E5039">
      <w:pPr>
        <w:rPr>
          <w:rFonts w:asciiTheme="minorHAnsi" w:hAnsiTheme="minorHAnsi"/>
          <w:sz w:val="20"/>
          <w:szCs w:val="20"/>
        </w:rPr>
      </w:pPr>
    </w:p>
    <w:p w:rsidR="00975698" w:rsidRPr="00470635" w:rsidRDefault="00105581" w:rsidP="000E5039">
      <w:pPr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>Offers’</w:t>
      </w:r>
      <w:r w:rsidR="00D42C0B" w:rsidRPr="00470635">
        <w:rPr>
          <w:rFonts w:asciiTheme="minorHAnsi" w:hAnsiTheme="minorHAnsi"/>
          <w:sz w:val="20"/>
          <w:szCs w:val="20"/>
        </w:rPr>
        <w:t xml:space="preserve"> contemplating the </w:t>
      </w:r>
      <w:r w:rsidR="00D36971" w:rsidRPr="00470635">
        <w:rPr>
          <w:rFonts w:asciiTheme="minorHAnsi" w:hAnsiTheme="minorHAnsi"/>
          <w:sz w:val="20"/>
          <w:szCs w:val="20"/>
        </w:rPr>
        <w:t xml:space="preserve">scope </w:t>
      </w:r>
      <w:r w:rsidR="00D42C0B" w:rsidRPr="00470635">
        <w:rPr>
          <w:rFonts w:asciiTheme="minorHAnsi" w:hAnsiTheme="minorHAnsi"/>
          <w:sz w:val="20"/>
          <w:szCs w:val="20"/>
        </w:rPr>
        <w:t>above</w:t>
      </w:r>
      <w:r w:rsidR="00D36971" w:rsidRPr="00470635">
        <w:rPr>
          <w:rFonts w:asciiTheme="minorHAnsi" w:hAnsiTheme="minorHAnsi"/>
          <w:sz w:val="20"/>
          <w:szCs w:val="20"/>
        </w:rPr>
        <w:t xml:space="preserve"> </w:t>
      </w:r>
      <w:r w:rsidR="00D42C0B" w:rsidRPr="00470635">
        <w:rPr>
          <w:rFonts w:asciiTheme="minorHAnsi" w:hAnsiTheme="minorHAnsi"/>
          <w:sz w:val="20"/>
          <w:szCs w:val="20"/>
        </w:rPr>
        <w:t xml:space="preserve">are required to submit capability statements </w:t>
      </w:r>
      <w:r w:rsidR="00975698" w:rsidRPr="00470635">
        <w:rPr>
          <w:rFonts w:asciiTheme="minorHAnsi" w:hAnsiTheme="minorHAnsi"/>
          <w:sz w:val="20"/>
          <w:szCs w:val="20"/>
          <w:u w:val="single"/>
        </w:rPr>
        <w:t xml:space="preserve">specifically outlining </w:t>
      </w:r>
      <w:r w:rsidR="0026135D" w:rsidRPr="00470635">
        <w:rPr>
          <w:rFonts w:asciiTheme="minorHAnsi" w:hAnsiTheme="minorHAnsi"/>
          <w:sz w:val="20"/>
          <w:szCs w:val="20"/>
          <w:u w:val="single"/>
        </w:rPr>
        <w:t>their ability to match or do better in their</w:t>
      </w:r>
      <w:r w:rsidR="00D42C0B" w:rsidRPr="00470635">
        <w:rPr>
          <w:rFonts w:asciiTheme="minorHAnsi" w:hAnsiTheme="minorHAnsi"/>
          <w:sz w:val="20"/>
          <w:szCs w:val="20"/>
        </w:rPr>
        <w:t xml:space="preserve"> ability to meet </w:t>
      </w:r>
      <w:r w:rsidR="000E5039" w:rsidRPr="00470635">
        <w:rPr>
          <w:rFonts w:asciiTheme="minorHAnsi" w:hAnsiTheme="minorHAnsi"/>
          <w:sz w:val="20"/>
          <w:szCs w:val="20"/>
        </w:rPr>
        <w:t xml:space="preserve">all </w:t>
      </w:r>
      <w:r w:rsidR="0026135D" w:rsidRPr="00470635">
        <w:rPr>
          <w:rFonts w:asciiTheme="minorHAnsi" w:hAnsiTheme="minorHAnsi"/>
          <w:sz w:val="20"/>
          <w:szCs w:val="20"/>
        </w:rPr>
        <w:t>of Pierce College’s</w:t>
      </w:r>
      <w:r w:rsidR="00C31EEF" w:rsidRPr="00470635">
        <w:rPr>
          <w:rFonts w:asciiTheme="minorHAnsi" w:hAnsiTheme="minorHAnsi"/>
          <w:sz w:val="20"/>
          <w:szCs w:val="20"/>
        </w:rPr>
        <w:t xml:space="preserve"> requirements </w:t>
      </w:r>
      <w:r w:rsidR="0085099F" w:rsidRPr="00470635">
        <w:rPr>
          <w:rFonts w:asciiTheme="minorHAnsi" w:hAnsiTheme="minorHAnsi"/>
          <w:sz w:val="20"/>
          <w:szCs w:val="20"/>
        </w:rPr>
        <w:t xml:space="preserve">and scope </w:t>
      </w:r>
      <w:r w:rsidR="00C31EEF" w:rsidRPr="00470635">
        <w:rPr>
          <w:rFonts w:asciiTheme="minorHAnsi" w:hAnsiTheme="minorHAnsi"/>
          <w:sz w:val="20"/>
          <w:szCs w:val="20"/>
        </w:rPr>
        <w:t xml:space="preserve">by </w:t>
      </w:r>
      <w:r w:rsidR="00C7315D">
        <w:rPr>
          <w:rFonts w:asciiTheme="minorHAnsi" w:hAnsiTheme="minorHAnsi"/>
          <w:sz w:val="20"/>
          <w:szCs w:val="20"/>
        </w:rPr>
        <w:t>September 4</w:t>
      </w:r>
      <w:r w:rsidR="00975698" w:rsidRPr="00470635">
        <w:rPr>
          <w:rFonts w:asciiTheme="minorHAnsi" w:hAnsiTheme="minorHAnsi"/>
          <w:sz w:val="20"/>
          <w:szCs w:val="20"/>
        </w:rPr>
        <w:t>, 2020.</w:t>
      </w:r>
      <w:r w:rsidR="0026135D" w:rsidRPr="00470635">
        <w:rPr>
          <w:rFonts w:asciiTheme="minorHAnsi" w:hAnsiTheme="minorHAnsi"/>
          <w:sz w:val="20"/>
          <w:szCs w:val="20"/>
        </w:rPr>
        <w:t xml:space="preserve"> Submission that only advertise product without persuasive documentation outlining their ability to match or do better will be disregarded. </w:t>
      </w:r>
    </w:p>
    <w:p w:rsidR="00470635" w:rsidRDefault="00470635" w:rsidP="000E5039">
      <w:pPr>
        <w:rPr>
          <w:rFonts w:asciiTheme="minorHAnsi" w:hAnsiTheme="minorHAnsi"/>
          <w:sz w:val="20"/>
          <w:szCs w:val="20"/>
        </w:rPr>
      </w:pPr>
    </w:p>
    <w:p w:rsidR="00D42C0B" w:rsidRPr="00470635" w:rsidRDefault="00D42C0B" w:rsidP="000E5039">
      <w:pPr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>In the absence of oth</w:t>
      </w:r>
      <w:r w:rsidR="009E1200" w:rsidRPr="00470635">
        <w:rPr>
          <w:rFonts w:asciiTheme="minorHAnsi" w:hAnsiTheme="minorHAnsi"/>
          <w:sz w:val="20"/>
          <w:szCs w:val="20"/>
        </w:rPr>
        <w:t xml:space="preserve">er qualified sources, it is Pierce College’s </w:t>
      </w:r>
      <w:r w:rsidRPr="00470635">
        <w:rPr>
          <w:rFonts w:asciiTheme="minorHAnsi" w:hAnsiTheme="minorHAnsi"/>
          <w:sz w:val="20"/>
          <w:szCs w:val="20"/>
        </w:rPr>
        <w:t xml:space="preserve">intent to make a sole source award of the contract.  </w:t>
      </w:r>
    </w:p>
    <w:p w:rsidR="00470635" w:rsidRDefault="00470635" w:rsidP="000E5039">
      <w:pPr>
        <w:rPr>
          <w:rFonts w:asciiTheme="minorHAnsi" w:hAnsiTheme="minorHAnsi"/>
          <w:sz w:val="20"/>
          <w:szCs w:val="20"/>
        </w:rPr>
      </w:pPr>
    </w:p>
    <w:p w:rsidR="00953AB1" w:rsidRPr="00470635" w:rsidRDefault="000F24BF" w:rsidP="000E5039">
      <w:pPr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 xml:space="preserve">To </w:t>
      </w:r>
      <w:r w:rsidR="00D42C0B" w:rsidRPr="00470635">
        <w:rPr>
          <w:rFonts w:asciiTheme="minorHAnsi" w:hAnsiTheme="minorHAnsi"/>
          <w:sz w:val="20"/>
          <w:szCs w:val="20"/>
        </w:rPr>
        <w:t>submit capability statements</w:t>
      </w:r>
      <w:r w:rsidR="00C31EEF" w:rsidRPr="00470635">
        <w:rPr>
          <w:rFonts w:asciiTheme="minorHAnsi" w:hAnsiTheme="minorHAnsi"/>
          <w:sz w:val="20"/>
          <w:szCs w:val="20"/>
        </w:rPr>
        <w:t xml:space="preserve"> or for questions</w:t>
      </w:r>
      <w:r w:rsidR="00D42C0B" w:rsidRPr="00470635">
        <w:rPr>
          <w:rFonts w:asciiTheme="minorHAnsi" w:hAnsiTheme="minorHAnsi"/>
          <w:sz w:val="20"/>
          <w:szCs w:val="20"/>
        </w:rPr>
        <w:t>, contact:</w:t>
      </w:r>
      <w:r w:rsidR="00D42C0B" w:rsidRPr="00470635">
        <w:rPr>
          <w:rFonts w:asciiTheme="minorHAnsi" w:hAnsiTheme="minorHAnsi"/>
          <w:sz w:val="20"/>
          <w:szCs w:val="20"/>
        </w:rPr>
        <w:tab/>
      </w:r>
    </w:p>
    <w:p w:rsidR="00C31EEF" w:rsidRPr="00470635" w:rsidRDefault="00C31EEF" w:rsidP="00C31EEF">
      <w:pPr>
        <w:tabs>
          <w:tab w:val="left" w:pos="1794"/>
        </w:tabs>
        <w:spacing w:before="60"/>
        <w:ind w:left="720"/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>Contact Name:</w:t>
      </w:r>
      <w:r w:rsidR="00953AB1" w:rsidRPr="00470635">
        <w:rPr>
          <w:rFonts w:asciiTheme="minorHAnsi" w:hAnsiTheme="minorHAnsi"/>
          <w:sz w:val="20"/>
          <w:szCs w:val="20"/>
        </w:rPr>
        <w:t xml:space="preserve"> </w:t>
      </w:r>
      <w:r w:rsidR="009E1200" w:rsidRPr="00470635">
        <w:rPr>
          <w:rFonts w:asciiTheme="minorHAnsi" w:hAnsiTheme="minorHAnsi"/>
          <w:sz w:val="20"/>
          <w:szCs w:val="20"/>
        </w:rPr>
        <w:t>Heather Aleckson</w:t>
      </w:r>
      <w:r w:rsidR="00D42C0B" w:rsidRPr="00470635">
        <w:rPr>
          <w:rFonts w:asciiTheme="minorHAnsi" w:hAnsiTheme="minorHAnsi"/>
          <w:sz w:val="20"/>
          <w:szCs w:val="20"/>
        </w:rPr>
        <w:tab/>
      </w:r>
    </w:p>
    <w:p w:rsidR="00D42C0B" w:rsidRPr="00470635" w:rsidRDefault="00D42C0B" w:rsidP="00C31EEF">
      <w:pPr>
        <w:tabs>
          <w:tab w:val="left" w:pos="1794"/>
        </w:tabs>
        <w:spacing w:before="60"/>
        <w:ind w:left="720"/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 xml:space="preserve">E-mail:  </w:t>
      </w:r>
      <w:r w:rsidR="009E1200" w:rsidRPr="00470635">
        <w:rPr>
          <w:rFonts w:asciiTheme="minorHAnsi" w:hAnsiTheme="minorHAnsi"/>
          <w:sz w:val="20"/>
          <w:szCs w:val="20"/>
        </w:rPr>
        <w:t>Haleckson@pierce.ctc.edu</w:t>
      </w:r>
    </w:p>
    <w:p w:rsidR="00483712" w:rsidRPr="00470635" w:rsidRDefault="00C31EEF" w:rsidP="00105581">
      <w:pPr>
        <w:tabs>
          <w:tab w:val="left" w:pos="1794"/>
        </w:tabs>
        <w:spacing w:before="60"/>
        <w:ind w:left="720"/>
        <w:rPr>
          <w:rFonts w:asciiTheme="minorHAnsi" w:hAnsiTheme="minorHAnsi"/>
          <w:sz w:val="20"/>
          <w:szCs w:val="20"/>
        </w:rPr>
      </w:pPr>
      <w:r w:rsidRPr="00470635">
        <w:rPr>
          <w:rFonts w:asciiTheme="minorHAnsi" w:hAnsiTheme="minorHAnsi"/>
          <w:sz w:val="20"/>
          <w:szCs w:val="20"/>
        </w:rPr>
        <w:t xml:space="preserve">Phone: </w:t>
      </w:r>
      <w:r w:rsidR="00953AB1" w:rsidRPr="00470635">
        <w:rPr>
          <w:rFonts w:asciiTheme="minorHAnsi" w:hAnsiTheme="minorHAnsi"/>
          <w:sz w:val="20"/>
          <w:szCs w:val="20"/>
        </w:rPr>
        <w:t>253-964-</w:t>
      </w:r>
      <w:r w:rsidR="009E1200" w:rsidRPr="00470635">
        <w:rPr>
          <w:rFonts w:asciiTheme="minorHAnsi" w:hAnsiTheme="minorHAnsi"/>
          <w:sz w:val="20"/>
          <w:szCs w:val="20"/>
        </w:rPr>
        <w:t>6728</w:t>
      </w:r>
    </w:p>
    <w:sectPr w:rsidR="00483712" w:rsidRPr="00470635" w:rsidSect="006F1A42">
      <w:pgSz w:w="12240" w:h="15840" w:code="1"/>
      <w:pgMar w:top="1170" w:right="1872" w:bottom="900" w:left="187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ED" w:rsidRDefault="00E222ED" w:rsidP="00E222ED">
      <w:r>
        <w:separator/>
      </w:r>
    </w:p>
  </w:endnote>
  <w:endnote w:type="continuationSeparator" w:id="0">
    <w:p w:rsidR="00E222ED" w:rsidRDefault="00E222ED" w:rsidP="00E2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ED" w:rsidRDefault="00E222ED" w:rsidP="00E222ED">
      <w:r>
        <w:separator/>
      </w:r>
    </w:p>
  </w:footnote>
  <w:footnote w:type="continuationSeparator" w:id="0">
    <w:p w:rsidR="00E222ED" w:rsidRDefault="00E222ED" w:rsidP="00E22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AAFB989-7A70-409C-9623-CA48FBBA3243}"/>
    <w:docVar w:name="dgnword-eventsink" w:val="155299384"/>
  </w:docVars>
  <w:rsids>
    <w:rsidRoot w:val="00D42C0B"/>
    <w:rsid w:val="00014409"/>
    <w:rsid w:val="00030F0C"/>
    <w:rsid w:val="000E5039"/>
    <w:rsid w:val="000F24BF"/>
    <w:rsid w:val="00105581"/>
    <w:rsid w:val="001408F7"/>
    <w:rsid w:val="0015098C"/>
    <w:rsid w:val="001D37FD"/>
    <w:rsid w:val="00241A37"/>
    <w:rsid w:val="0026135D"/>
    <w:rsid w:val="00281782"/>
    <w:rsid w:val="002A003F"/>
    <w:rsid w:val="002A45B5"/>
    <w:rsid w:val="002C1C16"/>
    <w:rsid w:val="002D2E1B"/>
    <w:rsid w:val="00315CA6"/>
    <w:rsid w:val="00344E99"/>
    <w:rsid w:val="003E12F2"/>
    <w:rsid w:val="00470635"/>
    <w:rsid w:val="00483712"/>
    <w:rsid w:val="004A59CD"/>
    <w:rsid w:val="004D5239"/>
    <w:rsid w:val="005829E1"/>
    <w:rsid w:val="006141D4"/>
    <w:rsid w:val="00614377"/>
    <w:rsid w:val="006F1A42"/>
    <w:rsid w:val="00701E0C"/>
    <w:rsid w:val="007941FD"/>
    <w:rsid w:val="0085099F"/>
    <w:rsid w:val="008975FE"/>
    <w:rsid w:val="008B6C4E"/>
    <w:rsid w:val="009428AA"/>
    <w:rsid w:val="00953AB1"/>
    <w:rsid w:val="00975698"/>
    <w:rsid w:val="009829BA"/>
    <w:rsid w:val="009D30C5"/>
    <w:rsid w:val="009E1200"/>
    <w:rsid w:val="00AC7626"/>
    <w:rsid w:val="00B040CE"/>
    <w:rsid w:val="00B51B6E"/>
    <w:rsid w:val="00B52C79"/>
    <w:rsid w:val="00B83184"/>
    <w:rsid w:val="00BB1039"/>
    <w:rsid w:val="00BF3FBB"/>
    <w:rsid w:val="00C31EEF"/>
    <w:rsid w:val="00C7315D"/>
    <w:rsid w:val="00C9356A"/>
    <w:rsid w:val="00CA1B4B"/>
    <w:rsid w:val="00CF0B82"/>
    <w:rsid w:val="00D36971"/>
    <w:rsid w:val="00D42C0B"/>
    <w:rsid w:val="00D55277"/>
    <w:rsid w:val="00D622D3"/>
    <w:rsid w:val="00E222ED"/>
    <w:rsid w:val="00EA4CFB"/>
    <w:rsid w:val="00EC7CF6"/>
    <w:rsid w:val="00E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A15BBD"/>
  <w15:docId w15:val="{7241DCD8-769E-4DF2-B584-A31033D7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0B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42C0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D42C0B"/>
    <w:pPr>
      <w:keepNext/>
      <w:spacing w:before="120"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C0B"/>
    <w:rPr>
      <w:rFonts w:ascii="Arial" w:eastAsia="Times New Roman" w:hAnsi="Arial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42C0B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2ED"/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ED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EWUPACEUPKES-170-4244</_dlc_DocId>
    <_dlc_DocIdUrl xmlns="ab5d7b00-834a-4efe-8968-9d97478a3691">
      <Url>http://des.wa.gov/_layouts/DocIdRedir.aspx?ID=EWUPACEUPKES-170-4244</Url>
      <Description>EWUPACEUPKES-170-4244</Description>
    </_dlc_DocIdUrl>
    <_dlc_DocIdPersistId xmlns="ab5d7b00-834a-4efe-8968-9d97478a3691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f048aa9a1a6a32c8128a0d568aef716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13d9706ed251208cf688aa9e4a683fcd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5478-50D3-4139-89FF-56E32A5F3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ED76F-CE7E-47E9-8397-C465536BCA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b5d7b00-834a-4efe-8968-9d97478a3691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D5BDBA-7517-4CE0-AABF-71086991C0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F2847A-7E52-4A84-A239-EBE30613A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2CB2F1-897C-42C4-9397-53F7A7D0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Sole Source Posting for WEBS</vt:lpstr>
    </vt:vector>
  </TitlesOfParts>
  <Company>Office of Financial Management, State of Washington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Sole Source Posting for WEBS</dc:title>
  <dc:creator>OFM Contract Services</dc:creator>
  <cp:lastModifiedBy>Heather Aleckson</cp:lastModifiedBy>
  <cp:revision>17</cp:revision>
  <dcterms:created xsi:type="dcterms:W3CDTF">2020-08-28T02:24:00Z</dcterms:created>
  <dcterms:modified xsi:type="dcterms:W3CDTF">2020-08-28T17:47:00Z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43199e75-9366-44a0-9c97-999042671588</vt:lpwstr>
  </property>
  <property fmtid="{D5CDD505-2E9C-101B-9397-08002B2CF9AE}" pid="4" name="Order">
    <vt:r8>424400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