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090BCA">
        <w:rPr>
          <w:rFonts w:asciiTheme="minorHAnsi" w:hAnsiTheme="minorHAnsi" w:cs="Times New Roman"/>
          <w:sz w:val="40"/>
        </w:rPr>
        <w:t>Fall</w:t>
      </w:r>
      <w:r w:rsidR="008420F7">
        <w:rPr>
          <w:rFonts w:asciiTheme="minorHAnsi" w:hAnsiTheme="minorHAnsi" w:cs="Times New Roman"/>
          <w:sz w:val="40"/>
        </w:rPr>
        <w:t xml:space="preserve"> Edition</w:t>
      </w:r>
      <w:r w:rsidR="003B11F8">
        <w:rPr>
          <w:rFonts w:asciiTheme="minorHAnsi" w:hAnsiTheme="minorHAnsi" w:cs="Times New Roman"/>
          <w:sz w:val="40"/>
        </w:rPr>
        <w:t xml:space="preserve"> 2</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7542E1" w:rsidRPr="00676D79" w:rsidRDefault="007542E1" w:rsidP="007542E1">
      <w:pPr>
        <w:rPr>
          <w:sz w:val="16"/>
          <w:szCs w:val="16"/>
        </w:rPr>
      </w:pPr>
    </w:p>
    <w:p w:rsidR="003B11F8" w:rsidRPr="00A52C02" w:rsidRDefault="00683F31" w:rsidP="00236A6D">
      <w:pPr>
        <w:pStyle w:val="Heading2"/>
        <w:spacing w:before="0"/>
        <w:ind w:left="0"/>
        <w:rPr>
          <w:rFonts w:asciiTheme="minorHAnsi" w:hAnsiTheme="minorHAnsi" w:cstheme="minorHAnsi"/>
          <w:sz w:val="36"/>
          <w:szCs w:val="36"/>
        </w:rPr>
      </w:pPr>
      <w:r>
        <w:rPr>
          <w:rFonts w:asciiTheme="minorHAnsi" w:hAnsiTheme="minorHAnsi" w:cstheme="minorHAnsi"/>
          <w:sz w:val="36"/>
          <w:szCs w:val="36"/>
        </w:rPr>
        <w:t>Make Your Resume Stand Out with Service Learning</w:t>
      </w:r>
    </w:p>
    <w:p w:rsidR="00683F31" w:rsidRPr="00683F31" w:rsidRDefault="00683F31" w:rsidP="00683F31">
      <w:pPr>
        <w:rPr>
          <w:rFonts w:cstheme="minorHAnsi"/>
          <w:noProof/>
          <w:color w:val="000000" w:themeColor="text1"/>
          <w:sz w:val="24"/>
          <w:szCs w:val="24"/>
        </w:rPr>
      </w:pPr>
      <w:r w:rsidRPr="00683F31">
        <w:rPr>
          <w:rFonts w:cstheme="minorHAnsi"/>
          <w:noProof/>
          <w:color w:val="000000" w:themeColor="text1"/>
          <w:sz w:val="24"/>
          <w:szCs w:val="24"/>
        </w:rPr>
        <w:t xml:space="preserve">Service Learning is an experience intended to benefit the individual and our community through volunteer or other opportunities. It enriches the learning expierience, teaches civic responsibility, and strengthens communities. Students use what they have learned to solve real life problems </w:t>
      </w:r>
      <w:r w:rsidRPr="00683F31">
        <w:rPr>
          <w:rFonts w:cstheme="minorHAnsi"/>
          <w:noProof/>
          <w:color w:val="000000" w:themeColor="text1"/>
          <w:sz w:val="24"/>
          <w:szCs w:val="24"/>
        </w:rPr>
        <w:lastRenderedPageBreak/>
        <w:t>and may gain additional knowledge and skills. Adding these experiences to your resume is a great way to show employers you are the well-rounded, experienced candidate they are looking for. These experiences can be especially important for individuals who do not have much paid job experience and want to showcase their skills and abilities to potential employers. These are also great networking opportunities and possible references for job applications.</w:t>
      </w:r>
    </w:p>
    <w:p w:rsidR="00683F31" w:rsidRPr="003B16B9" w:rsidRDefault="00683F31" w:rsidP="00683F31">
      <w:pPr>
        <w:rPr>
          <w:rFonts w:cstheme="minorHAnsi"/>
          <w:noProof/>
          <w:color w:val="000000" w:themeColor="text1"/>
          <w:sz w:val="24"/>
          <w:szCs w:val="24"/>
        </w:rPr>
      </w:pPr>
    </w:p>
    <w:p w:rsidR="00683F31" w:rsidRPr="00683F31" w:rsidRDefault="00683F31" w:rsidP="00683F31">
      <w:pPr>
        <w:rPr>
          <w:rFonts w:cstheme="minorHAnsi"/>
          <w:noProof/>
          <w:color w:val="000000" w:themeColor="text1"/>
          <w:sz w:val="24"/>
          <w:szCs w:val="24"/>
        </w:rPr>
      </w:pPr>
      <w:r w:rsidRPr="00683F31">
        <w:rPr>
          <w:rFonts w:cstheme="minorHAnsi"/>
          <w:noProof/>
          <w:color w:val="000000" w:themeColor="text1"/>
          <w:sz w:val="24"/>
          <w:szCs w:val="24"/>
        </w:rPr>
        <w:t>Where can I find service learning opportunities?</w:t>
      </w:r>
    </w:p>
    <w:p w:rsidR="00683F31" w:rsidRPr="00683F31" w:rsidRDefault="00683F31" w:rsidP="00683F31">
      <w:pPr>
        <w:pStyle w:val="ListParagraph"/>
        <w:widowControl/>
        <w:numPr>
          <w:ilvl w:val="0"/>
          <w:numId w:val="30"/>
        </w:numPr>
        <w:contextualSpacing/>
        <w:rPr>
          <w:rFonts w:cstheme="minorHAnsi"/>
          <w:noProof/>
          <w:color w:val="000000" w:themeColor="text1"/>
          <w:sz w:val="24"/>
          <w:szCs w:val="24"/>
        </w:rPr>
      </w:pPr>
      <w:r w:rsidRPr="00683F31">
        <w:rPr>
          <w:rFonts w:cstheme="minorHAnsi"/>
          <w:noProof/>
          <w:color w:val="000000" w:themeColor="text1"/>
          <w:sz w:val="24"/>
          <w:szCs w:val="24"/>
        </w:rPr>
        <w:t xml:space="preserve">Pierce College Service Learning webpage </w:t>
      </w:r>
      <w:hyperlink r:id="rId9" w:tooltip="Pierce College Service Learning webpage" w:history="1">
        <w:r w:rsidRPr="00683F31">
          <w:rPr>
            <w:rStyle w:val="Hyperlink"/>
            <w:rFonts w:eastAsiaTheme="majorEastAsia" w:cstheme="minorHAnsi"/>
            <w:sz w:val="24"/>
            <w:szCs w:val="24"/>
          </w:rPr>
          <w:t>https://www.pierce.ctc.edu/service-learning</w:t>
        </w:r>
      </w:hyperlink>
      <w:r w:rsidRPr="00683F31">
        <w:rPr>
          <w:rFonts w:cstheme="minorHAnsi"/>
          <w:noProof/>
          <w:color w:val="000000" w:themeColor="text1"/>
          <w:sz w:val="24"/>
          <w:szCs w:val="24"/>
        </w:rPr>
        <w:t xml:space="preserve">  </w:t>
      </w:r>
    </w:p>
    <w:p w:rsidR="00683F31" w:rsidRPr="00683F31" w:rsidRDefault="00683F31" w:rsidP="00683F31">
      <w:pPr>
        <w:pStyle w:val="ListParagraph"/>
        <w:widowControl/>
        <w:numPr>
          <w:ilvl w:val="0"/>
          <w:numId w:val="30"/>
        </w:numPr>
        <w:spacing w:before="240"/>
        <w:contextualSpacing/>
        <w:rPr>
          <w:rFonts w:cstheme="minorHAnsi"/>
          <w:noProof/>
          <w:color w:val="000000" w:themeColor="text1"/>
          <w:sz w:val="24"/>
          <w:szCs w:val="24"/>
        </w:rPr>
      </w:pPr>
      <w:r w:rsidRPr="00683F31">
        <w:rPr>
          <w:rFonts w:cstheme="minorHAnsi"/>
          <w:sz w:val="24"/>
          <w:szCs w:val="24"/>
        </w:rPr>
        <w:t xml:space="preserve">Pierce College Service Learning Facebook page </w:t>
      </w:r>
      <w:hyperlink r:id="rId10" w:tooltip="Pierce College Service Learning facebook page" w:history="1">
        <w:r w:rsidRPr="00683F31">
          <w:rPr>
            <w:rStyle w:val="Hyperlink"/>
            <w:rFonts w:cstheme="minorHAnsi"/>
            <w:sz w:val="24"/>
            <w:szCs w:val="24"/>
          </w:rPr>
          <w:t>https://www.facebook.com/piercecollegeslce/</w:t>
        </w:r>
      </w:hyperlink>
    </w:p>
    <w:p w:rsidR="00683F31" w:rsidRPr="00683F31" w:rsidRDefault="00683F31" w:rsidP="00683F31">
      <w:pPr>
        <w:pStyle w:val="ListParagraph"/>
        <w:widowControl/>
        <w:numPr>
          <w:ilvl w:val="0"/>
          <w:numId w:val="30"/>
        </w:numPr>
        <w:spacing w:before="240"/>
        <w:contextualSpacing/>
        <w:rPr>
          <w:rFonts w:cstheme="minorHAnsi"/>
          <w:noProof/>
          <w:color w:val="000000" w:themeColor="text1"/>
          <w:sz w:val="24"/>
          <w:szCs w:val="24"/>
        </w:rPr>
      </w:pPr>
      <w:r w:rsidRPr="00683F31">
        <w:rPr>
          <w:rFonts w:cstheme="minorHAnsi"/>
          <w:sz w:val="24"/>
          <w:szCs w:val="24"/>
        </w:rPr>
        <w:t xml:space="preserve">Job &amp; Career Connections Job Board </w:t>
      </w:r>
      <w:hyperlink r:id="rId11" w:tooltip="Job &amp; Career Connections Job Board" w:history="1">
        <w:r w:rsidRPr="00683F31">
          <w:rPr>
            <w:rStyle w:val="Hyperlink"/>
            <w:rFonts w:cstheme="minorHAnsi"/>
            <w:sz w:val="24"/>
            <w:szCs w:val="24"/>
          </w:rPr>
          <w:t>https://www.myinterfase.com/pierce_ctc/student</w:t>
        </w:r>
      </w:hyperlink>
      <w:r w:rsidRPr="00683F31">
        <w:rPr>
          <w:rFonts w:cstheme="minorHAnsi"/>
          <w:sz w:val="24"/>
          <w:szCs w:val="24"/>
        </w:rPr>
        <w:t xml:space="preserve"> </w:t>
      </w:r>
    </w:p>
    <w:p w:rsidR="003B11F8" w:rsidRPr="00683F31" w:rsidRDefault="00683F31" w:rsidP="00683F31">
      <w:pPr>
        <w:pStyle w:val="ListParagraph"/>
        <w:widowControl/>
        <w:numPr>
          <w:ilvl w:val="0"/>
          <w:numId w:val="30"/>
        </w:numPr>
        <w:spacing w:before="240"/>
        <w:contextualSpacing/>
        <w:rPr>
          <w:rFonts w:cstheme="minorHAnsi"/>
          <w:noProof/>
          <w:color w:val="000000" w:themeColor="text1"/>
          <w:sz w:val="24"/>
          <w:szCs w:val="24"/>
        </w:rPr>
      </w:pPr>
      <w:r w:rsidRPr="00683F31">
        <w:rPr>
          <w:rFonts w:cstheme="minorHAnsi"/>
          <w:sz w:val="24"/>
          <w:szCs w:val="24"/>
        </w:rPr>
        <w:t>Community organizations you have interest in or belong to</w:t>
      </w:r>
    </w:p>
    <w:p w:rsidR="00683F31" w:rsidRPr="003B16B9" w:rsidRDefault="00683F31" w:rsidP="00683F31">
      <w:pPr>
        <w:rPr>
          <w:sz w:val="24"/>
          <w:szCs w:val="24"/>
        </w:rPr>
      </w:pPr>
    </w:p>
    <w:p w:rsidR="003B11F8" w:rsidRPr="00A936BA" w:rsidRDefault="00FD4910" w:rsidP="00236A6D">
      <w:pPr>
        <w:pStyle w:val="Heading2"/>
        <w:spacing w:before="0"/>
        <w:ind w:left="0"/>
        <w:rPr>
          <w:rFonts w:asciiTheme="minorHAnsi" w:hAnsiTheme="minorHAnsi" w:cstheme="minorHAnsi"/>
          <w:sz w:val="36"/>
          <w:szCs w:val="36"/>
        </w:rPr>
      </w:pPr>
      <w:r>
        <w:rPr>
          <w:rFonts w:asciiTheme="minorHAnsi" w:hAnsiTheme="minorHAnsi" w:cstheme="minorHAnsi"/>
          <w:sz w:val="36"/>
          <w:szCs w:val="36"/>
        </w:rPr>
        <w:t>BFET h</w:t>
      </w:r>
      <w:r w:rsidR="003B11F8">
        <w:rPr>
          <w:rFonts w:asciiTheme="minorHAnsi" w:hAnsiTheme="minorHAnsi" w:cstheme="minorHAnsi"/>
          <w:sz w:val="36"/>
          <w:szCs w:val="36"/>
        </w:rPr>
        <w:t>as Expanded!</w:t>
      </w:r>
    </w:p>
    <w:p w:rsidR="003B11F8" w:rsidRDefault="003B11F8" w:rsidP="003F4EB5">
      <w:pPr>
        <w:rPr>
          <w:rFonts w:cstheme="minorHAnsi"/>
          <w:sz w:val="24"/>
          <w:szCs w:val="24"/>
        </w:rPr>
      </w:pPr>
      <w:r w:rsidRPr="00A936BA">
        <w:rPr>
          <w:rFonts w:cstheme="minorHAnsi"/>
          <w:sz w:val="24"/>
          <w:szCs w:val="24"/>
        </w:rPr>
        <w:lastRenderedPageBreak/>
        <w:t>The Basic Food Employment &amp; Training (BFET) Program is a federally funded employment program designed to assist you in obtaining education so you can enter/reenter the workforce. BFET supports students with qualifying for and maintaining their food and childcare benefits while enrolled at Pierce College.</w:t>
      </w:r>
    </w:p>
    <w:p w:rsidR="003F4EB5" w:rsidRPr="003B16B9" w:rsidRDefault="003F4EB5" w:rsidP="003F4EB5">
      <w:pPr>
        <w:rPr>
          <w:rFonts w:cstheme="minorHAnsi"/>
          <w:sz w:val="24"/>
          <w:szCs w:val="24"/>
        </w:rPr>
      </w:pPr>
    </w:p>
    <w:p w:rsidR="003B11F8" w:rsidRPr="00A936BA" w:rsidRDefault="003B11F8" w:rsidP="003F4EB5">
      <w:pPr>
        <w:rPr>
          <w:rFonts w:cstheme="minorHAnsi"/>
          <w:b/>
          <w:bCs/>
          <w:sz w:val="24"/>
          <w:szCs w:val="24"/>
        </w:rPr>
      </w:pPr>
      <w:r w:rsidRPr="00A936BA">
        <w:rPr>
          <w:rFonts w:cstheme="minorHAnsi"/>
          <w:b/>
          <w:bCs/>
          <w:sz w:val="24"/>
          <w:szCs w:val="24"/>
        </w:rPr>
        <w:t>How can BFET participation support me?</w:t>
      </w:r>
    </w:p>
    <w:p w:rsidR="003B11F8" w:rsidRPr="00A936BA" w:rsidRDefault="003B11F8" w:rsidP="00236A6D">
      <w:pPr>
        <w:pStyle w:val="ListParagraph"/>
        <w:widowControl/>
        <w:numPr>
          <w:ilvl w:val="0"/>
          <w:numId w:val="31"/>
        </w:numPr>
        <w:spacing w:line="252" w:lineRule="auto"/>
        <w:ind w:left="504"/>
        <w:rPr>
          <w:rFonts w:cstheme="minorHAnsi"/>
          <w:sz w:val="24"/>
          <w:szCs w:val="24"/>
        </w:rPr>
      </w:pPr>
      <w:r w:rsidRPr="00A936BA">
        <w:rPr>
          <w:rFonts w:cstheme="minorHAnsi"/>
          <w:sz w:val="24"/>
          <w:szCs w:val="24"/>
        </w:rPr>
        <w:t>Qualify for Basic Food Assistance (SNAP) through BFET instead of working 20 hours per week</w:t>
      </w:r>
    </w:p>
    <w:p w:rsidR="003B11F8" w:rsidRPr="00A936BA" w:rsidRDefault="003B11F8" w:rsidP="00236A6D">
      <w:pPr>
        <w:widowControl/>
        <w:numPr>
          <w:ilvl w:val="0"/>
          <w:numId w:val="31"/>
        </w:numPr>
        <w:spacing w:line="252" w:lineRule="auto"/>
        <w:ind w:left="504"/>
        <w:rPr>
          <w:rFonts w:eastAsia="Times New Roman" w:cstheme="minorHAnsi"/>
          <w:sz w:val="24"/>
          <w:szCs w:val="24"/>
        </w:rPr>
      </w:pPr>
      <w:r w:rsidRPr="00A936BA">
        <w:rPr>
          <w:rFonts w:eastAsia="Times New Roman" w:cstheme="minorHAnsi"/>
          <w:sz w:val="24"/>
          <w:szCs w:val="24"/>
        </w:rPr>
        <w:t>Assistance with qualifying for DSHS-subsidized childcare</w:t>
      </w:r>
    </w:p>
    <w:p w:rsidR="003B11F8" w:rsidRPr="00A936BA" w:rsidRDefault="003B11F8" w:rsidP="00236A6D">
      <w:pPr>
        <w:widowControl/>
        <w:numPr>
          <w:ilvl w:val="0"/>
          <w:numId w:val="31"/>
        </w:numPr>
        <w:spacing w:line="252" w:lineRule="auto"/>
        <w:ind w:left="504"/>
        <w:rPr>
          <w:rFonts w:eastAsia="Times New Roman" w:cstheme="minorHAnsi"/>
          <w:sz w:val="24"/>
          <w:szCs w:val="24"/>
        </w:rPr>
      </w:pPr>
      <w:r w:rsidRPr="00A936BA">
        <w:rPr>
          <w:rFonts w:eastAsia="Times New Roman" w:cstheme="minorHAnsi"/>
          <w:sz w:val="24"/>
          <w:szCs w:val="24"/>
        </w:rPr>
        <w:t>Assistance with identifying possible funding sources</w:t>
      </w:r>
    </w:p>
    <w:p w:rsidR="003B11F8" w:rsidRPr="003F4EB5" w:rsidRDefault="003B11F8" w:rsidP="003F4EB5">
      <w:pPr>
        <w:widowControl/>
        <w:numPr>
          <w:ilvl w:val="0"/>
          <w:numId w:val="31"/>
        </w:numPr>
        <w:spacing w:line="252" w:lineRule="auto"/>
        <w:ind w:left="504"/>
        <w:rPr>
          <w:rFonts w:eastAsia="Times New Roman" w:cstheme="minorHAnsi"/>
          <w:b/>
          <w:bCs/>
          <w:sz w:val="24"/>
          <w:szCs w:val="24"/>
        </w:rPr>
      </w:pPr>
      <w:r w:rsidRPr="00A936BA">
        <w:rPr>
          <w:rFonts w:eastAsia="Times New Roman" w:cstheme="minorHAnsi"/>
          <w:sz w:val="24"/>
          <w:szCs w:val="24"/>
        </w:rPr>
        <w:t>Referrals to on-campus and off-campus resources</w:t>
      </w:r>
    </w:p>
    <w:p w:rsidR="003F4EB5" w:rsidRPr="003B16B9" w:rsidRDefault="003F4EB5" w:rsidP="00F53F3E">
      <w:pPr>
        <w:widowControl/>
        <w:spacing w:line="252" w:lineRule="auto"/>
        <w:rPr>
          <w:rFonts w:eastAsia="Times New Roman" w:cstheme="minorHAnsi"/>
          <w:b/>
          <w:bCs/>
          <w:sz w:val="24"/>
          <w:szCs w:val="24"/>
        </w:rPr>
      </w:pPr>
    </w:p>
    <w:p w:rsidR="003B11F8" w:rsidRPr="00A936BA" w:rsidRDefault="003B11F8" w:rsidP="00236A6D">
      <w:pPr>
        <w:rPr>
          <w:rFonts w:cstheme="minorHAnsi"/>
          <w:b/>
          <w:bCs/>
          <w:sz w:val="24"/>
          <w:szCs w:val="24"/>
        </w:rPr>
      </w:pPr>
      <w:r w:rsidRPr="00A936BA">
        <w:rPr>
          <w:rFonts w:cstheme="minorHAnsi"/>
          <w:b/>
          <w:bCs/>
          <w:sz w:val="24"/>
          <w:szCs w:val="24"/>
        </w:rPr>
        <w:t>What do I need to apply?</w:t>
      </w:r>
    </w:p>
    <w:p w:rsidR="003B11F8" w:rsidRPr="00A936BA" w:rsidRDefault="003B11F8" w:rsidP="00236A6D">
      <w:pPr>
        <w:widowControl/>
        <w:numPr>
          <w:ilvl w:val="0"/>
          <w:numId w:val="31"/>
        </w:numPr>
        <w:spacing w:line="252" w:lineRule="auto"/>
        <w:ind w:left="504"/>
        <w:rPr>
          <w:rFonts w:eastAsia="Times New Roman" w:cstheme="minorHAnsi"/>
          <w:sz w:val="24"/>
          <w:szCs w:val="24"/>
        </w:rPr>
      </w:pPr>
      <w:r w:rsidRPr="00A936BA">
        <w:rPr>
          <w:rFonts w:eastAsia="Times New Roman" w:cstheme="minorHAnsi"/>
          <w:sz w:val="24"/>
          <w:szCs w:val="24"/>
        </w:rPr>
        <w:t>Qualify for Basic Food Assistance (SNAP) and complete all DSHS reviews by the DSHS-assigned due date</w:t>
      </w:r>
    </w:p>
    <w:p w:rsidR="003B11F8" w:rsidRDefault="003B11F8" w:rsidP="00236A6D">
      <w:pPr>
        <w:widowControl/>
        <w:numPr>
          <w:ilvl w:val="0"/>
          <w:numId w:val="31"/>
        </w:numPr>
        <w:spacing w:line="252" w:lineRule="auto"/>
        <w:ind w:left="504"/>
        <w:rPr>
          <w:rFonts w:cstheme="minorHAnsi"/>
        </w:rPr>
      </w:pPr>
      <w:r w:rsidRPr="00A936BA">
        <w:rPr>
          <w:rFonts w:eastAsia="Times New Roman" w:cstheme="minorHAnsi"/>
          <w:sz w:val="24"/>
          <w:szCs w:val="24"/>
        </w:rPr>
        <w:lastRenderedPageBreak/>
        <w:t xml:space="preserve">Pursue a degree or certificate from Pierce College (excluding </w:t>
      </w:r>
      <w:r w:rsidR="00574009">
        <w:rPr>
          <w:rFonts w:eastAsia="Times New Roman" w:cstheme="minorHAnsi"/>
          <w:sz w:val="24"/>
          <w:szCs w:val="24"/>
        </w:rPr>
        <w:t>the Bachelor</w:t>
      </w:r>
      <w:r w:rsidRPr="00A936BA">
        <w:rPr>
          <w:rFonts w:eastAsia="Times New Roman" w:cstheme="minorHAnsi"/>
          <w:sz w:val="24"/>
          <w:szCs w:val="24"/>
        </w:rPr>
        <w:t xml:space="preserve"> degrees)</w:t>
      </w:r>
    </w:p>
    <w:p w:rsidR="003B11F8" w:rsidRDefault="003B11F8" w:rsidP="00236A6D">
      <w:pPr>
        <w:widowControl/>
        <w:numPr>
          <w:ilvl w:val="0"/>
          <w:numId w:val="31"/>
        </w:numPr>
        <w:spacing w:line="252" w:lineRule="auto"/>
        <w:ind w:left="504"/>
        <w:rPr>
          <w:rFonts w:cstheme="minorHAnsi"/>
        </w:rPr>
      </w:pPr>
      <w:r>
        <w:rPr>
          <w:rFonts w:cstheme="minorHAnsi"/>
        </w:rPr>
        <w:t>Complete the BFET intake process with a Workforce staff member</w:t>
      </w:r>
    </w:p>
    <w:p w:rsidR="003B11F8" w:rsidRPr="003B16B9" w:rsidRDefault="003B11F8" w:rsidP="00236A6D">
      <w:pPr>
        <w:spacing w:line="252" w:lineRule="auto"/>
        <w:rPr>
          <w:rFonts w:cstheme="minorHAnsi"/>
          <w:sz w:val="24"/>
          <w:szCs w:val="24"/>
        </w:rPr>
      </w:pPr>
    </w:p>
    <w:p w:rsidR="003B11F8" w:rsidRDefault="003B11F8" w:rsidP="00236A6D">
      <w:pPr>
        <w:spacing w:line="252" w:lineRule="auto"/>
        <w:rPr>
          <w:rFonts w:cstheme="minorHAnsi"/>
        </w:rPr>
      </w:pPr>
      <w:r>
        <w:rPr>
          <w:rFonts w:cstheme="minorHAnsi"/>
        </w:rPr>
        <w:t xml:space="preserve">Contact Pierce College BFET department with questions at 253-964-6264 or at </w:t>
      </w:r>
      <w:hyperlink r:id="rId12" w:tooltip="BFET email" w:history="1">
        <w:r w:rsidRPr="009D46BE">
          <w:rPr>
            <w:rStyle w:val="Hyperlink"/>
            <w:rFonts w:cstheme="minorHAnsi"/>
          </w:rPr>
          <w:t>bfet@pierce.ctc.edu</w:t>
        </w:r>
      </w:hyperlink>
      <w:r>
        <w:rPr>
          <w:rFonts w:cstheme="minorHAnsi"/>
        </w:rPr>
        <w:t>.</w:t>
      </w:r>
    </w:p>
    <w:p w:rsidR="00E80EEC" w:rsidRPr="003B16B9" w:rsidRDefault="00E80EEC" w:rsidP="00236A6D">
      <w:pPr>
        <w:spacing w:line="252" w:lineRule="auto"/>
        <w:rPr>
          <w:rFonts w:cstheme="minorHAnsi"/>
          <w:sz w:val="24"/>
          <w:szCs w:val="24"/>
        </w:rPr>
      </w:pPr>
    </w:p>
    <w:p w:rsidR="003B11F8" w:rsidRPr="00E80EEC" w:rsidRDefault="00E80EEC" w:rsidP="00E80EEC">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Questions on Your Washington State Unemployment Claim?</w:t>
      </w:r>
    </w:p>
    <w:p w:rsidR="003B11F8" w:rsidRDefault="003B11F8" w:rsidP="003B11F8">
      <w:pPr>
        <w:rPr>
          <w:rFonts w:cstheme="minorHAnsi"/>
          <w:sz w:val="24"/>
          <w:szCs w:val="24"/>
        </w:rPr>
      </w:pPr>
      <w:r w:rsidRPr="00F53F3E">
        <w:rPr>
          <w:rFonts w:cstheme="minorHAnsi"/>
          <w:sz w:val="24"/>
          <w:szCs w:val="24"/>
        </w:rPr>
        <w:t>Call the Washington State Unemployment Claims Department at 1-800-318-6022. Phone hours are 8am - 12pm, Monday through Friday.</w:t>
      </w:r>
    </w:p>
    <w:p w:rsidR="00E80EEC" w:rsidRPr="003B16B9" w:rsidRDefault="00E80EEC" w:rsidP="003B16B9">
      <w:pPr>
        <w:pStyle w:val="Heading1"/>
        <w:ind w:left="0"/>
        <w:rPr>
          <w:rFonts w:asciiTheme="minorHAnsi" w:hAnsiTheme="minorHAnsi" w:cstheme="minorHAnsi"/>
          <w:b/>
          <w:noProof/>
          <w:sz w:val="36"/>
          <w:szCs w:val="36"/>
        </w:rPr>
      </w:pPr>
      <w:r w:rsidRPr="003B16B9">
        <w:rPr>
          <w:rFonts w:asciiTheme="minorHAnsi" w:hAnsiTheme="minorHAnsi" w:cstheme="minorHAnsi"/>
          <w:b/>
          <w:noProof/>
          <w:sz w:val="36"/>
          <w:szCs w:val="36"/>
        </w:rPr>
        <w:t>Other Workforce Programs You May Not Know About</w:t>
      </w:r>
    </w:p>
    <w:p w:rsidR="00E80EEC" w:rsidRPr="00E80EEC" w:rsidRDefault="006921FD" w:rsidP="00E80EEC">
      <w:pPr>
        <w:rPr>
          <w:sz w:val="24"/>
          <w:szCs w:val="24"/>
        </w:rPr>
      </w:pPr>
      <w:r>
        <w:rPr>
          <w:bCs/>
          <w:sz w:val="24"/>
          <w:szCs w:val="24"/>
        </w:rPr>
        <w:t xml:space="preserve">The </w:t>
      </w:r>
      <w:r w:rsidR="00E80EEC" w:rsidRPr="00E80EEC">
        <w:rPr>
          <w:bCs/>
          <w:sz w:val="24"/>
          <w:szCs w:val="24"/>
        </w:rPr>
        <w:t>Workforce</w:t>
      </w:r>
      <w:r w:rsidR="00E80EEC" w:rsidRPr="00E80EEC">
        <w:rPr>
          <w:sz w:val="24"/>
          <w:szCs w:val="24"/>
        </w:rPr>
        <w:t xml:space="preserve"> department and its partners can assist with accessing and navigating campus and community resources which may include finding help with funding for tuition and books, housing, applying for financial aid, job search, childcare and more.</w:t>
      </w:r>
      <w:r w:rsidRPr="006921FD">
        <w:rPr>
          <w:sz w:val="24"/>
          <w:szCs w:val="24"/>
        </w:rPr>
        <w:t xml:space="preserve"> </w:t>
      </w:r>
      <w:r>
        <w:rPr>
          <w:sz w:val="24"/>
          <w:szCs w:val="24"/>
        </w:rPr>
        <w:t>T</w:t>
      </w:r>
      <w:r w:rsidRPr="00E80EEC">
        <w:rPr>
          <w:sz w:val="24"/>
          <w:szCs w:val="24"/>
        </w:rPr>
        <w:t xml:space="preserve">he Start Next Quarter online survey at </w:t>
      </w:r>
      <w:hyperlink r:id="rId13" w:tooltip="Start Next Quarter" w:history="1">
        <w:r w:rsidRPr="00E80EEC">
          <w:rPr>
            <w:rStyle w:val="Hyperlink"/>
            <w:i/>
            <w:sz w:val="24"/>
            <w:szCs w:val="24"/>
          </w:rPr>
          <w:t>www.startnextquarter.org</w:t>
        </w:r>
      </w:hyperlink>
      <w:r w:rsidRPr="00E80EEC">
        <w:rPr>
          <w:i/>
          <w:sz w:val="24"/>
          <w:szCs w:val="24"/>
        </w:rPr>
        <w:t xml:space="preserve"> </w:t>
      </w:r>
      <w:r>
        <w:rPr>
          <w:sz w:val="24"/>
          <w:szCs w:val="24"/>
        </w:rPr>
        <w:t>can help identify possible funding sources.</w:t>
      </w:r>
    </w:p>
    <w:p w:rsidR="00E80EEC" w:rsidRPr="00E80EEC" w:rsidRDefault="00E80EEC" w:rsidP="00E80EEC">
      <w:pPr>
        <w:rPr>
          <w:sz w:val="24"/>
          <w:szCs w:val="24"/>
        </w:rPr>
      </w:pPr>
    </w:p>
    <w:p w:rsidR="00E80EEC" w:rsidRPr="00E80EEC" w:rsidRDefault="00E80EEC" w:rsidP="00E80EEC">
      <w:pPr>
        <w:rPr>
          <w:sz w:val="24"/>
          <w:szCs w:val="24"/>
        </w:rPr>
      </w:pPr>
      <w:r w:rsidRPr="00E80EEC">
        <w:rPr>
          <w:color w:val="000000"/>
          <w:sz w:val="24"/>
          <w:szCs w:val="24"/>
        </w:rPr>
        <w:lastRenderedPageBreak/>
        <w:t>Below is a guide to our Workforce programs.</w:t>
      </w:r>
    </w:p>
    <w:p w:rsidR="00E80EEC" w:rsidRPr="00E80EEC" w:rsidRDefault="00E80EEC" w:rsidP="00E80EEC">
      <w:pPr>
        <w:pStyle w:val="ListParagraph"/>
        <w:widowControl/>
        <w:numPr>
          <w:ilvl w:val="0"/>
          <w:numId w:val="1"/>
        </w:numPr>
        <w:ind w:left="288" w:hanging="234"/>
        <w:rPr>
          <w:b/>
          <w:bCs/>
          <w:color w:val="000000"/>
          <w:sz w:val="24"/>
          <w:szCs w:val="24"/>
        </w:rPr>
      </w:pPr>
      <w:r w:rsidRPr="00E80EEC">
        <w:rPr>
          <w:b/>
          <w:bCs/>
          <w:color w:val="000000"/>
          <w:sz w:val="24"/>
          <w:szCs w:val="24"/>
        </w:rPr>
        <w:t xml:space="preserve">Worker Retraining </w:t>
      </w:r>
      <w:r w:rsidRPr="00E80EEC">
        <w:rPr>
          <w:bCs/>
          <w:color w:val="000000"/>
          <w:sz w:val="24"/>
          <w:szCs w:val="24"/>
        </w:rPr>
        <w:t>Supports students who currently receive or have received unemployment benefits in the past 48 months, about to or have separated from the military in the past 48 months, a displaced homemaker, formerly self-employed or meet other eligibility requirements and are enrolled in a professional/technical program.</w:t>
      </w:r>
    </w:p>
    <w:p w:rsidR="00E80EEC" w:rsidRPr="00E80EEC" w:rsidRDefault="00E80EEC" w:rsidP="00E80EEC">
      <w:pPr>
        <w:pStyle w:val="ListParagraph"/>
        <w:widowControl/>
        <w:numPr>
          <w:ilvl w:val="0"/>
          <w:numId w:val="1"/>
        </w:numPr>
        <w:ind w:left="288" w:hanging="234"/>
        <w:rPr>
          <w:b/>
          <w:bCs/>
          <w:color w:val="000000"/>
          <w:sz w:val="24"/>
          <w:szCs w:val="24"/>
        </w:rPr>
      </w:pPr>
      <w:r w:rsidRPr="00E80EEC">
        <w:rPr>
          <w:b/>
          <w:bCs/>
          <w:color w:val="000000"/>
          <w:sz w:val="24"/>
          <w:szCs w:val="24"/>
        </w:rPr>
        <w:t xml:space="preserve">Opportunity Grant </w:t>
      </w:r>
      <w:r w:rsidRPr="00E80EEC">
        <w:rPr>
          <w:bCs/>
          <w:color w:val="000000"/>
          <w:sz w:val="24"/>
          <w:szCs w:val="24"/>
        </w:rPr>
        <w:t xml:space="preserve">Supports students who are low-income (per FAFSA) who are enrolled in certain professional/technical programs. Find the eligible program list at </w:t>
      </w:r>
      <w:hyperlink r:id="rId14" w:tooltip="Job &amp; Career Connections" w:history="1">
        <w:r w:rsidRPr="00E80EEC">
          <w:rPr>
            <w:rStyle w:val="Hyperlink"/>
            <w:sz w:val="24"/>
            <w:szCs w:val="24"/>
          </w:rPr>
          <w:t>https://www.pierce.ctc.edu/scholarships-oppgrant</w:t>
        </w:r>
      </w:hyperlink>
      <w:r w:rsidRPr="00E80EEC">
        <w:rPr>
          <w:bCs/>
          <w:color w:val="000000"/>
          <w:sz w:val="24"/>
          <w:szCs w:val="24"/>
        </w:rPr>
        <w:t>.</w:t>
      </w:r>
    </w:p>
    <w:p w:rsidR="00E80EEC" w:rsidRPr="00E80EEC" w:rsidRDefault="00E80EEC" w:rsidP="00E80EEC">
      <w:pPr>
        <w:pStyle w:val="ListParagraph"/>
        <w:widowControl/>
        <w:numPr>
          <w:ilvl w:val="0"/>
          <w:numId w:val="1"/>
        </w:numPr>
        <w:ind w:left="288" w:hanging="234"/>
        <w:rPr>
          <w:color w:val="000000"/>
          <w:sz w:val="24"/>
          <w:szCs w:val="24"/>
        </w:rPr>
      </w:pPr>
      <w:r w:rsidRPr="00E80EEC">
        <w:rPr>
          <w:b/>
          <w:color w:val="000000"/>
          <w:sz w:val="24"/>
          <w:szCs w:val="24"/>
        </w:rPr>
        <w:t>BFET (Basic Food Employment &amp; Training)</w:t>
      </w:r>
      <w:r w:rsidRPr="00E80EEC">
        <w:rPr>
          <w:color w:val="000000"/>
          <w:sz w:val="24"/>
          <w:szCs w:val="24"/>
        </w:rPr>
        <w:t xml:space="preserve"> see BFET article on first page.</w:t>
      </w:r>
    </w:p>
    <w:p w:rsidR="00E80EEC" w:rsidRPr="001063B2" w:rsidRDefault="00E80EEC" w:rsidP="00E80EEC">
      <w:pPr>
        <w:pStyle w:val="ListParagraph"/>
        <w:widowControl/>
        <w:numPr>
          <w:ilvl w:val="0"/>
          <w:numId w:val="1"/>
        </w:numPr>
        <w:ind w:left="288" w:hanging="234"/>
        <w:rPr>
          <w:b/>
          <w:bCs/>
          <w:color w:val="000000"/>
          <w:sz w:val="24"/>
          <w:szCs w:val="24"/>
        </w:rPr>
      </w:pPr>
      <w:r w:rsidRPr="00E80EEC">
        <w:rPr>
          <w:b/>
          <w:bCs/>
          <w:color w:val="000000"/>
          <w:sz w:val="24"/>
          <w:szCs w:val="24"/>
        </w:rPr>
        <w:t xml:space="preserve">WorkFirst </w:t>
      </w:r>
      <w:r w:rsidRPr="00E80EEC">
        <w:rPr>
          <w:bCs/>
          <w:color w:val="000000"/>
          <w:sz w:val="24"/>
          <w:szCs w:val="24"/>
        </w:rPr>
        <w:t>Supports students who are parents of young children, receiving TANF (Cash Assistance), and are enrolled in certain professional/technical programs.</w:t>
      </w:r>
    </w:p>
    <w:p w:rsidR="001063B2" w:rsidRPr="001063B2" w:rsidRDefault="001063B2" w:rsidP="001063B2">
      <w:pPr>
        <w:pStyle w:val="ListParagraph"/>
        <w:widowControl/>
        <w:numPr>
          <w:ilvl w:val="0"/>
          <w:numId w:val="1"/>
        </w:numPr>
        <w:ind w:left="288" w:hanging="234"/>
        <w:rPr>
          <w:sz w:val="24"/>
          <w:szCs w:val="24"/>
        </w:rPr>
      </w:pPr>
      <w:r>
        <w:rPr>
          <w:b/>
          <w:bCs/>
          <w:color w:val="000000"/>
          <w:sz w:val="24"/>
          <w:szCs w:val="24"/>
        </w:rPr>
        <w:t xml:space="preserve">Job and Career Connections </w:t>
      </w:r>
      <w:r w:rsidRPr="00E80EEC">
        <w:rPr>
          <w:rFonts w:cstheme="minorHAnsi"/>
          <w:sz w:val="24"/>
          <w:szCs w:val="24"/>
        </w:rPr>
        <w:t>is Pierce College’s Career Center. It supports students, alumni, staff, faculty, and community members who may be looking for work, including fulltime, part time, work study, internship, or volunteer opportunities.  We also help those who need job search resources, career exploration, or a resume or cover letter reviewed among other support services.</w:t>
      </w:r>
    </w:p>
    <w:p w:rsidR="003B11F8" w:rsidRPr="003B16B9" w:rsidRDefault="001063B2" w:rsidP="001063B2">
      <w:pPr>
        <w:pStyle w:val="ListParagraph"/>
        <w:widowControl/>
        <w:ind w:left="288"/>
        <w:rPr>
          <w:sz w:val="24"/>
          <w:szCs w:val="24"/>
        </w:rPr>
      </w:pPr>
      <w:bookmarkStart w:id="0" w:name="_GoBack"/>
      <w:bookmarkEnd w:id="0"/>
      <w:r w:rsidRPr="003B16B9">
        <w:rPr>
          <w:sz w:val="24"/>
          <w:szCs w:val="24"/>
        </w:rPr>
        <w:t xml:space="preserve"> </w:t>
      </w:r>
    </w:p>
    <w:p w:rsidR="003B11F8" w:rsidRPr="00DF4D3B" w:rsidRDefault="003B11F8" w:rsidP="00826A8C">
      <w:pPr>
        <w:pStyle w:val="Heading2"/>
        <w:spacing w:before="0"/>
        <w:ind w:left="0"/>
        <w:rPr>
          <w:rFonts w:asciiTheme="minorHAnsi" w:hAnsiTheme="minorHAnsi" w:cstheme="minorHAnsi"/>
          <w:sz w:val="36"/>
          <w:szCs w:val="36"/>
        </w:rPr>
      </w:pPr>
      <w:r>
        <w:rPr>
          <w:rFonts w:asciiTheme="minorHAnsi" w:hAnsiTheme="minorHAnsi" w:cstheme="minorHAnsi"/>
          <w:sz w:val="36"/>
          <w:szCs w:val="36"/>
        </w:rPr>
        <w:t xml:space="preserve">Two </w:t>
      </w:r>
      <w:r w:rsidR="00826A8C">
        <w:rPr>
          <w:rFonts w:asciiTheme="minorHAnsi" w:hAnsiTheme="minorHAnsi" w:cstheme="minorHAnsi"/>
          <w:sz w:val="36"/>
          <w:szCs w:val="36"/>
        </w:rPr>
        <w:t>Computer Labs at Pierce College now Open for Limited In-Person O</w:t>
      </w:r>
      <w:r>
        <w:rPr>
          <w:rFonts w:asciiTheme="minorHAnsi" w:hAnsiTheme="minorHAnsi" w:cstheme="minorHAnsi"/>
          <w:sz w:val="36"/>
          <w:szCs w:val="36"/>
        </w:rPr>
        <w:t>pera</w:t>
      </w:r>
      <w:r w:rsidR="00166291">
        <w:rPr>
          <w:rFonts w:asciiTheme="minorHAnsi" w:hAnsiTheme="minorHAnsi" w:cstheme="minorHAnsi"/>
          <w:sz w:val="36"/>
          <w:szCs w:val="36"/>
        </w:rPr>
        <w:t>tions</w:t>
      </w:r>
    </w:p>
    <w:p w:rsidR="003B11F8" w:rsidRPr="00F53F3E" w:rsidRDefault="003B11F8" w:rsidP="003B11F8">
      <w:pPr>
        <w:rPr>
          <w:rFonts w:cstheme="minorHAnsi"/>
          <w:color w:val="000000"/>
          <w:sz w:val="24"/>
          <w:szCs w:val="24"/>
        </w:rPr>
      </w:pPr>
      <w:r w:rsidRPr="00F53F3E">
        <w:rPr>
          <w:rFonts w:cstheme="minorHAnsi"/>
          <w:color w:val="000000"/>
          <w:sz w:val="24"/>
          <w:szCs w:val="24"/>
        </w:rPr>
        <w:t xml:space="preserve">One computer lab at each campus will be open </w:t>
      </w:r>
      <w:r w:rsidRPr="00F53F3E">
        <w:rPr>
          <w:rFonts w:cstheme="minorHAnsi"/>
          <w:b/>
          <w:bCs/>
          <w:color w:val="000000"/>
          <w:sz w:val="24"/>
          <w:szCs w:val="24"/>
        </w:rPr>
        <w:t>by appointment only</w:t>
      </w:r>
      <w:r w:rsidRPr="00F53F3E">
        <w:rPr>
          <w:rFonts w:cstheme="minorHAnsi"/>
          <w:color w:val="000000"/>
          <w:sz w:val="24"/>
          <w:szCs w:val="24"/>
        </w:rPr>
        <w:t xml:space="preserve"> Monday through Thursday from 9 am to 4 pm. Students will use designated computer workstations that are spaced out appropriately.  A maximum of </w:t>
      </w:r>
      <w:r w:rsidRPr="00F53F3E">
        <w:rPr>
          <w:rFonts w:cstheme="minorHAnsi"/>
          <w:b/>
          <w:bCs/>
          <w:color w:val="000000"/>
          <w:sz w:val="24"/>
          <w:szCs w:val="24"/>
        </w:rPr>
        <w:t>24 students</w:t>
      </w:r>
      <w:r w:rsidRPr="00F53F3E">
        <w:rPr>
          <w:rFonts w:cstheme="minorHAnsi"/>
          <w:color w:val="000000"/>
          <w:sz w:val="24"/>
          <w:szCs w:val="24"/>
        </w:rPr>
        <w:t> can be in the labs for </w:t>
      </w:r>
      <w:r w:rsidRPr="00F53F3E">
        <w:rPr>
          <w:rFonts w:cstheme="minorHAnsi"/>
          <w:b/>
          <w:bCs/>
          <w:color w:val="000000"/>
          <w:sz w:val="24"/>
          <w:szCs w:val="24"/>
        </w:rPr>
        <w:t>two</w:t>
      </w:r>
      <w:r w:rsidRPr="00F53F3E">
        <w:rPr>
          <w:rStyle w:val="apple-converted-space"/>
          <w:rFonts w:eastAsiaTheme="majorEastAsia" w:cstheme="minorHAnsi"/>
          <w:b/>
          <w:bCs/>
          <w:color w:val="000000"/>
          <w:sz w:val="24"/>
          <w:szCs w:val="24"/>
        </w:rPr>
        <w:t> </w:t>
      </w:r>
      <w:r w:rsidRPr="00F53F3E">
        <w:rPr>
          <w:rFonts w:cstheme="minorHAnsi"/>
          <w:b/>
          <w:bCs/>
          <w:color w:val="000000"/>
          <w:sz w:val="24"/>
          <w:szCs w:val="24"/>
        </w:rPr>
        <w:t>hours</w:t>
      </w:r>
      <w:r w:rsidRPr="00F53F3E">
        <w:rPr>
          <w:rFonts w:cstheme="minorHAnsi"/>
          <w:color w:val="000000"/>
          <w:sz w:val="24"/>
          <w:szCs w:val="24"/>
        </w:rPr>
        <w:t> at a time.</w:t>
      </w:r>
      <w:r w:rsidR="00166291">
        <w:rPr>
          <w:rFonts w:cstheme="minorHAnsi"/>
          <w:color w:val="000000"/>
          <w:sz w:val="24"/>
          <w:szCs w:val="24"/>
        </w:rPr>
        <w:t xml:space="preserve"> </w:t>
      </w:r>
      <w:r w:rsidRPr="00F53F3E">
        <w:rPr>
          <w:rFonts w:cstheme="minorHAnsi"/>
          <w:color w:val="000000"/>
          <w:sz w:val="24"/>
          <w:szCs w:val="24"/>
        </w:rPr>
        <w:t>Available services include internet and computer access, printing, scanning, copying, and headphones (disinfected after each use).</w:t>
      </w:r>
    </w:p>
    <w:p w:rsidR="003B11F8" w:rsidRPr="003B16B9" w:rsidRDefault="003B11F8" w:rsidP="003B11F8">
      <w:pPr>
        <w:rPr>
          <w:rFonts w:cstheme="minorHAnsi"/>
          <w:sz w:val="24"/>
          <w:szCs w:val="24"/>
        </w:rPr>
      </w:pPr>
    </w:p>
    <w:p w:rsidR="003B11F8" w:rsidRPr="00F53F3E" w:rsidRDefault="003B11F8" w:rsidP="003B11F8">
      <w:pPr>
        <w:rPr>
          <w:rFonts w:cstheme="minorHAnsi"/>
          <w:sz w:val="24"/>
          <w:szCs w:val="24"/>
        </w:rPr>
      </w:pPr>
      <w:r w:rsidRPr="00F53F3E">
        <w:rPr>
          <w:rFonts w:cstheme="minorHAnsi"/>
          <w:color w:val="000000"/>
          <w:sz w:val="24"/>
          <w:szCs w:val="24"/>
        </w:rPr>
        <w:t>Here are the steps for coming to the computer lab:</w:t>
      </w:r>
    </w:p>
    <w:p w:rsidR="003B11F8" w:rsidRPr="00F53F3E" w:rsidRDefault="003B11F8" w:rsidP="00236A6D">
      <w:pPr>
        <w:widowControl/>
        <w:numPr>
          <w:ilvl w:val="0"/>
          <w:numId w:val="32"/>
        </w:numPr>
        <w:spacing w:after="120" w:line="252" w:lineRule="atLeast"/>
        <w:ind w:left="504"/>
        <w:rPr>
          <w:rFonts w:cstheme="minorHAnsi"/>
          <w:color w:val="000000"/>
          <w:sz w:val="24"/>
          <w:szCs w:val="24"/>
        </w:rPr>
      </w:pPr>
      <w:r w:rsidRPr="00F53F3E">
        <w:rPr>
          <w:rFonts w:cstheme="minorHAnsi"/>
          <w:color w:val="000000"/>
          <w:sz w:val="24"/>
          <w:szCs w:val="24"/>
        </w:rPr>
        <w:t xml:space="preserve">Book your appointment ahead of time using </w:t>
      </w:r>
      <w:hyperlink r:id="rId15" w:history="1">
        <w:r w:rsidRPr="00F53F3E">
          <w:rPr>
            <w:rStyle w:val="Hyperlink"/>
            <w:rFonts w:cstheme="minorHAnsi"/>
            <w:sz w:val="24"/>
            <w:szCs w:val="24"/>
          </w:rPr>
          <w:t>Canvas</w:t>
        </w:r>
      </w:hyperlink>
    </w:p>
    <w:p w:rsidR="003B11F8" w:rsidRPr="00F53F3E" w:rsidRDefault="003B11F8" w:rsidP="00236A6D">
      <w:pPr>
        <w:widowControl/>
        <w:numPr>
          <w:ilvl w:val="0"/>
          <w:numId w:val="32"/>
        </w:numPr>
        <w:spacing w:after="120" w:line="252" w:lineRule="atLeast"/>
        <w:ind w:left="504"/>
        <w:rPr>
          <w:rFonts w:cstheme="minorHAnsi"/>
          <w:color w:val="000000"/>
          <w:sz w:val="24"/>
          <w:szCs w:val="24"/>
        </w:rPr>
      </w:pPr>
      <w:r w:rsidRPr="00F53F3E">
        <w:rPr>
          <w:rFonts w:cstheme="minorHAnsi"/>
          <w:sz w:val="24"/>
          <w:szCs w:val="24"/>
        </w:rPr>
        <w:t>Complete the self-screening questionnaire (sent to your student email after booking)</w:t>
      </w:r>
    </w:p>
    <w:p w:rsidR="003B11F8" w:rsidRPr="00F53F3E" w:rsidRDefault="003B11F8" w:rsidP="00236A6D">
      <w:pPr>
        <w:widowControl/>
        <w:numPr>
          <w:ilvl w:val="0"/>
          <w:numId w:val="32"/>
        </w:numPr>
        <w:spacing w:after="120" w:line="252" w:lineRule="atLeast"/>
        <w:ind w:left="504"/>
        <w:rPr>
          <w:rFonts w:cstheme="minorHAnsi"/>
          <w:color w:val="000000"/>
          <w:sz w:val="24"/>
          <w:szCs w:val="24"/>
        </w:rPr>
      </w:pPr>
      <w:r w:rsidRPr="00F53F3E">
        <w:rPr>
          <w:rFonts w:cstheme="minorHAnsi"/>
          <w:color w:val="000000"/>
          <w:sz w:val="24"/>
          <w:szCs w:val="24"/>
        </w:rPr>
        <w:t>Complete this brief</w:t>
      </w:r>
      <w:r w:rsidRPr="00F53F3E">
        <w:rPr>
          <w:rStyle w:val="apple-converted-space"/>
          <w:rFonts w:cstheme="minorHAnsi"/>
          <w:color w:val="000000"/>
          <w:sz w:val="24"/>
          <w:szCs w:val="24"/>
        </w:rPr>
        <w:t> </w:t>
      </w:r>
      <w:hyperlink r:id="rId16" w:history="1">
        <w:r w:rsidRPr="00F53F3E">
          <w:rPr>
            <w:rStyle w:val="Hyperlink"/>
            <w:rFonts w:cstheme="minorHAnsi"/>
            <w:color w:val="0070C0"/>
            <w:sz w:val="24"/>
            <w:szCs w:val="24"/>
          </w:rPr>
          <w:t>safety overview</w:t>
        </w:r>
      </w:hyperlink>
    </w:p>
    <w:p w:rsidR="003B11F8" w:rsidRDefault="003B11F8" w:rsidP="003B16B9">
      <w:pPr>
        <w:widowControl/>
        <w:numPr>
          <w:ilvl w:val="0"/>
          <w:numId w:val="32"/>
        </w:numPr>
        <w:ind w:left="504"/>
        <w:rPr>
          <w:rFonts w:cstheme="minorHAnsi"/>
          <w:color w:val="000000"/>
          <w:sz w:val="24"/>
          <w:szCs w:val="24"/>
        </w:rPr>
      </w:pPr>
      <w:r w:rsidRPr="00F53F3E">
        <w:rPr>
          <w:rFonts w:cstheme="minorHAnsi"/>
          <w:color w:val="000000"/>
          <w:sz w:val="24"/>
          <w:szCs w:val="24"/>
        </w:rPr>
        <w:lastRenderedPageBreak/>
        <w:t>Wear a mask at all times while you are on campus</w:t>
      </w:r>
    </w:p>
    <w:p w:rsidR="003B16B9" w:rsidRDefault="003B16B9" w:rsidP="003B16B9">
      <w:pPr>
        <w:widowControl/>
        <w:rPr>
          <w:rFonts w:cstheme="minorHAnsi"/>
          <w:color w:val="000000"/>
          <w:sz w:val="24"/>
          <w:szCs w:val="24"/>
        </w:rPr>
      </w:pPr>
    </w:p>
    <w:p w:rsidR="00550780" w:rsidRPr="0014131A" w:rsidRDefault="003B16B9" w:rsidP="00550780">
      <w:pPr>
        <w:widowControl/>
        <w:rPr>
          <w:rFonts w:cstheme="minorHAnsi"/>
          <w:color w:val="000000"/>
          <w:sz w:val="24"/>
          <w:szCs w:val="24"/>
        </w:rPr>
      </w:pPr>
      <w:r w:rsidRPr="0014131A">
        <w:rPr>
          <w:rFonts w:cstheme="minorHAnsi"/>
          <w:color w:val="000000"/>
          <w:sz w:val="24"/>
          <w:szCs w:val="24"/>
        </w:rPr>
        <w:t>Openings are subject to change as COVID state recommendations and mandates change.</w:t>
      </w:r>
    </w:p>
    <w:p w:rsidR="00550780" w:rsidRDefault="00550780" w:rsidP="00550780">
      <w:pPr>
        <w:widowControl/>
        <w:rPr>
          <w:rFonts w:cstheme="minorHAnsi"/>
          <w:color w:val="000000"/>
          <w:sz w:val="24"/>
          <w:szCs w:val="24"/>
        </w:rPr>
      </w:pPr>
    </w:p>
    <w:p w:rsidR="007037B2" w:rsidRPr="00550780" w:rsidRDefault="003B11F8" w:rsidP="00550780">
      <w:pPr>
        <w:widowControl/>
        <w:rPr>
          <w:rFonts w:cstheme="minorHAnsi"/>
          <w:color w:val="000000"/>
          <w:sz w:val="24"/>
          <w:szCs w:val="24"/>
        </w:rPr>
      </w:pPr>
      <w:r w:rsidRPr="00F53F3E">
        <w:rPr>
          <w:rFonts w:cstheme="minorHAnsi"/>
          <w:color w:val="000000"/>
          <w:sz w:val="24"/>
          <w:szCs w:val="24"/>
        </w:rPr>
        <w:t xml:space="preserve">Please </w:t>
      </w:r>
      <w:r w:rsidRPr="00F53F3E">
        <w:rPr>
          <w:rFonts w:cstheme="minorHAnsi"/>
          <w:b/>
          <w:bCs/>
          <w:color w:val="000000"/>
          <w:sz w:val="24"/>
          <w:szCs w:val="24"/>
        </w:rPr>
        <w:t>stay home while sick or if others in your home are experiencing COVID-19 symptoms.</w:t>
      </w:r>
      <w:r w:rsidRPr="00F53F3E">
        <w:rPr>
          <w:rFonts w:cstheme="minorHAnsi"/>
          <w:color w:val="000000"/>
          <w:sz w:val="24"/>
          <w:szCs w:val="24"/>
        </w:rPr>
        <w:t xml:space="preserve"> The college will be collecting visitor data to ensure accurate contact tracing should someone test positive for COVID-19 after visiting one of the computer labs. Personal protective equipment (PPE) will be provided such as mouse covers and keyboard covers, and lab staff will regularly sanitize workstations after each use.</w:t>
      </w:r>
      <w:r w:rsidR="007037B2" w:rsidRPr="00F53F3E">
        <w:rPr>
          <w:rFonts w:ascii="Calibri" w:hAnsi="Calibri" w:cs="Calibri"/>
          <w:b/>
          <w:bCs/>
          <w:color w:val="000000"/>
          <w:sz w:val="24"/>
          <w:szCs w:val="24"/>
          <w:lang w:val="en"/>
        </w:rPr>
        <w:t xml:space="preserve"> </w:t>
      </w:r>
    </w:p>
    <w:p w:rsidR="007037B2" w:rsidRPr="003F4EB5" w:rsidRDefault="007037B2" w:rsidP="007037B2">
      <w:pPr>
        <w:autoSpaceDE w:val="0"/>
        <w:autoSpaceDN w:val="0"/>
        <w:adjustRightInd w:val="0"/>
        <w:rPr>
          <w:rFonts w:ascii="Calibri" w:hAnsi="Calibri" w:cs="Calibri"/>
          <w:b/>
          <w:bCs/>
          <w:color w:val="000000"/>
          <w:sz w:val="24"/>
          <w:szCs w:val="24"/>
          <w:lang w:val="en"/>
        </w:rPr>
      </w:pP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7"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Interim BFET/WorkFirst Manager</w:t>
      </w:r>
      <w:r w:rsidRPr="008E5B43">
        <w:rPr>
          <w:rFonts w:cs="Times New Roman"/>
          <w:i/>
          <w:spacing w:val="-1"/>
          <w:sz w:val="24"/>
          <w:szCs w:val="24"/>
        </w:rPr>
        <w:t xml:space="preserve"> </w:t>
      </w:r>
      <w:hyperlink r:id="rId18"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 xml:space="preserve">253-912-2399 </w:t>
      </w:r>
      <w:r w:rsidR="004E72CF">
        <w:rPr>
          <w:rFonts w:cs="Times New Roman"/>
          <w:i/>
          <w:spacing w:val="-1"/>
          <w:sz w:val="24"/>
          <w:szCs w:val="24"/>
        </w:rPr>
        <w:lastRenderedPageBreak/>
        <w:t>ext. 5017</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9"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0"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21"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t>253-722-3429</w:t>
      </w:r>
    </w:p>
    <w:p w:rsidR="007C4896" w:rsidRPr="00C47284" w:rsidRDefault="007C4896" w:rsidP="00837C47">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22"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3"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4"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A9771F" w:rsidRPr="00074C56" w:rsidRDefault="0091078A" w:rsidP="00837C47">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lastRenderedPageBreak/>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5"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CD7918" w:rsidRPr="00CD7918" w:rsidRDefault="00CD7918" w:rsidP="00A9771F">
      <w:pPr>
        <w:spacing w:before="48" w:line="300" w:lineRule="auto"/>
        <w:ind w:right="216"/>
        <w:contextualSpacing/>
        <w:rPr>
          <w:rFonts w:eastAsia="Times New Roman" w:cs="Times New Roman"/>
          <w:sz w:val="8"/>
          <w:szCs w:val="8"/>
        </w:rPr>
      </w:pPr>
    </w:p>
    <w:p w:rsidR="007037B2" w:rsidRDefault="002009B4" w:rsidP="002009B4">
      <w:pPr>
        <w:rPr>
          <w:rFonts w:eastAsiaTheme="majorEastAsia" w:cstheme="minorHAnsi"/>
          <w:i/>
          <w:iCs/>
          <w:sz w:val="24"/>
          <w:szCs w:val="24"/>
          <w:u w:val="single"/>
        </w:rPr>
      </w:pPr>
      <w:r>
        <w:rPr>
          <w:rFonts w:eastAsiaTheme="majorEastAsia" w:cs="Times New Roman"/>
          <w:i/>
          <w:iCs/>
          <w:sz w:val="24"/>
          <w:szCs w:val="24"/>
        </w:rPr>
        <w:t>*</w:t>
      </w:r>
      <w:r w:rsidRPr="007037B2">
        <w:rPr>
          <w:rFonts w:eastAsiaTheme="majorEastAsia" w:cstheme="minorHAnsi"/>
          <w:i/>
          <w:iCs/>
          <w:sz w:val="24"/>
          <w:szCs w:val="24"/>
          <w:u w:val="single"/>
        </w:rPr>
        <w:t>We are currently available remotely through email or by phone. We look forward to hearing from you.</w:t>
      </w:r>
    </w:p>
    <w:p w:rsidR="002009B4" w:rsidRDefault="007037B2" w:rsidP="002009B4">
      <w:pPr>
        <w:rPr>
          <w:rFonts w:eastAsiaTheme="majorEastAsia" w:cstheme="minorHAnsi"/>
          <w:i/>
          <w:iCs/>
          <w:sz w:val="24"/>
          <w:szCs w:val="24"/>
        </w:rPr>
      </w:pPr>
      <w:r>
        <w:rPr>
          <w:rFonts w:eastAsiaTheme="majorEastAsia" w:cstheme="minorHAnsi"/>
          <w:i/>
          <w:iCs/>
          <w:sz w:val="24"/>
          <w:szCs w:val="24"/>
          <w:u w:val="single"/>
        </w:rPr>
        <w:t>In-person service is temporarily closed.</w:t>
      </w:r>
    </w:p>
    <w:p w:rsidR="007037B2" w:rsidRPr="007037B2" w:rsidRDefault="007037B2" w:rsidP="007037B2">
      <w:pPr>
        <w:spacing w:line="280" w:lineRule="exact"/>
        <w:rPr>
          <w:rFonts w:eastAsia="Times New Roman"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7037B2" w:rsidRP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7037B2" w:rsidRPr="002009B4" w:rsidRDefault="007037B2" w:rsidP="002009B4">
      <w:pPr>
        <w:rPr>
          <w:rFonts w:eastAsia="Times New Roman" w:cs="Times New Roman"/>
        </w:rPr>
      </w:pP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6"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7"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8"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13"/>
  </w:num>
  <w:num w:numId="5">
    <w:abstractNumId w:val="0"/>
  </w:num>
  <w:num w:numId="6">
    <w:abstractNumId w:val="22"/>
  </w:num>
  <w:num w:numId="7">
    <w:abstractNumId w:val="16"/>
  </w:num>
  <w:num w:numId="8">
    <w:abstractNumId w:val="5"/>
  </w:num>
  <w:num w:numId="9">
    <w:abstractNumId w:val="3"/>
  </w:num>
  <w:num w:numId="10">
    <w:abstractNumId w:val="31"/>
  </w:num>
  <w:num w:numId="11">
    <w:abstractNumId w:val="15"/>
  </w:num>
  <w:num w:numId="12">
    <w:abstractNumId w:val="29"/>
  </w:num>
  <w:num w:numId="13">
    <w:abstractNumId w:val="20"/>
  </w:num>
  <w:num w:numId="14">
    <w:abstractNumId w:val="2"/>
  </w:num>
  <w:num w:numId="15">
    <w:abstractNumId w:val="4"/>
  </w:num>
  <w:num w:numId="16">
    <w:abstractNumId w:val="9"/>
  </w:num>
  <w:num w:numId="17">
    <w:abstractNumId w:val="6"/>
  </w:num>
  <w:num w:numId="18">
    <w:abstractNumId w:val="25"/>
  </w:num>
  <w:num w:numId="19">
    <w:abstractNumId w:val="19"/>
  </w:num>
  <w:num w:numId="20">
    <w:abstractNumId w:val="17"/>
  </w:num>
  <w:num w:numId="21">
    <w:abstractNumId w:val="30"/>
  </w:num>
  <w:num w:numId="22">
    <w:abstractNumId w:val="10"/>
  </w:num>
  <w:num w:numId="23">
    <w:abstractNumId w:val="8"/>
  </w:num>
  <w:num w:numId="24">
    <w:abstractNumId w:val="12"/>
  </w:num>
  <w:num w:numId="25">
    <w:abstractNumId w:val="26"/>
  </w:num>
  <w:num w:numId="26">
    <w:abstractNumId w:val="11"/>
  </w:num>
  <w:num w:numId="27">
    <w:abstractNumId w:val="1"/>
  </w:num>
  <w:num w:numId="28">
    <w:abstractNumId w:val="23"/>
  </w:num>
  <w:num w:numId="29">
    <w:abstractNumId w:val="14"/>
  </w:num>
  <w:num w:numId="30">
    <w:abstractNumId w:val="21"/>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fDI92XX8b2iWUXT3EOxkBO3GrGm6pcB1I7ukg15eujROOG91SQI3ahKncT+wH2nUQVI1Xgjz4Q4Bh9X+T0SNFQ==" w:salt="l5TvA542IW4l7mP8sRK7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0BCA"/>
    <w:rsid w:val="00091565"/>
    <w:rsid w:val="00092C84"/>
    <w:rsid w:val="000954EA"/>
    <w:rsid w:val="000960F9"/>
    <w:rsid w:val="000A3BB3"/>
    <w:rsid w:val="000B42BF"/>
    <w:rsid w:val="000C0033"/>
    <w:rsid w:val="000D1DEF"/>
    <w:rsid w:val="000D2367"/>
    <w:rsid w:val="000D4BFE"/>
    <w:rsid w:val="000D5FD4"/>
    <w:rsid w:val="000E29DB"/>
    <w:rsid w:val="000F1567"/>
    <w:rsid w:val="001020BA"/>
    <w:rsid w:val="00103D8C"/>
    <w:rsid w:val="001063B2"/>
    <w:rsid w:val="001123F9"/>
    <w:rsid w:val="00135090"/>
    <w:rsid w:val="0014131A"/>
    <w:rsid w:val="00146F6B"/>
    <w:rsid w:val="001511B8"/>
    <w:rsid w:val="001516FA"/>
    <w:rsid w:val="00152457"/>
    <w:rsid w:val="00166291"/>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1F01EA"/>
    <w:rsid w:val="001F5EA3"/>
    <w:rsid w:val="002009B4"/>
    <w:rsid w:val="00202EC6"/>
    <w:rsid w:val="00203222"/>
    <w:rsid w:val="002130D2"/>
    <w:rsid w:val="00224C5C"/>
    <w:rsid w:val="002252CA"/>
    <w:rsid w:val="002273DB"/>
    <w:rsid w:val="00231D88"/>
    <w:rsid w:val="00236A6D"/>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554E4"/>
    <w:rsid w:val="00361419"/>
    <w:rsid w:val="00366F2A"/>
    <w:rsid w:val="00367FEE"/>
    <w:rsid w:val="00371C18"/>
    <w:rsid w:val="00373A9C"/>
    <w:rsid w:val="00383079"/>
    <w:rsid w:val="003964BE"/>
    <w:rsid w:val="003A1463"/>
    <w:rsid w:val="003B11F8"/>
    <w:rsid w:val="003B16B9"/>
    <w:rsid w:val="003B2CC7"/>
    <w:rsid w:val="003B3ED5"/>
    <w:rsid w:val="003C27C7"/>
    <w:rsid w:val="003C6BAB"/>
    <w:rsid w:val="003D0EF7"/>
    <w:rsid w:val="003D1768"/>
    <w:rsid w:val="003E017C"/>
    <w:rsid w:val="003E6A22"/>
    <w:rsid w:val="003F4EB5"/>
    <w:rsid w:val="004064AB"/>
    <w:rsid w:val="00416702"/>
    <w:rsid w:val="00423436"/>
    <w:rsid w:val="00425237"/>
    <w:rsid w:val="0043082B"/>
    <w:rsid w:val="0043097B"/>
    <w:rsid w:val="00433048"/>
    <w:rsid w:val="00433A05"/>
    <w:rsid w:val="00457393"/>
    <w:rsid w:val="00460787"/>
    <w:rsid w:val="00461AB5"/>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64B2"/>
    <w:rsid w:val="004E72CF"/>
    <w:rsid w:val="00505D51"/>
    <w:rsid w:val="00506FD1"/>
    <w:rsid w:val="005109CF"/>
    <w:rsid w:val="005148DC"/>
    <w:rsid w:val="00517782"/>
    <w:rsid w:val="005258EC"/>
    <w:rsid w:val="00531F83"/>
    <w:rsid w:val="00542981"/>
    <w:rsid w:val="005451A2"/>
    <w:rsid w:val="00546C8C"/>
    <w:rsid w:val="00550780"/>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F09D8"/>
    <w:rsid w:val="005F2B05"/>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18BA"/>
    <w:rsid w:val="006558E2"/>
    <w:rsid w:val="006568EF"/>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E643A"/>
    <w:rsid w:val="006F3C6B"/>
    <w:rsid w:val="006F7EF0"/>
    <w:rsid w:val="007037B2"/>
    <w:rsid w:val="007047FC"/>
    <w:rsid w:val="00715747"/>
    <w:rsid w:val="00717DA9"/>
    <w:rsid w:val="00720D04"/>
    <w:rsid w:val="00721157"/>
    <w:rsid w:val="0074064A"/>
    <w:rsid w:val="0074368F"/>
    <w:rsid w:val="00743A70"/>
    <w:rsid w:val="00743F1B"/>
    <w:rsid w:val="00754197"/>
    <w:rsid w:val="007542E1"/>
    <w:rsid w:val="007574EB"/>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4E18"/>
    <w:rsid w:val="00807C14"/>
    <w:rsid w:val="008129D6"/>
    <w:rsid w:val="008212EB"/>
    <w:rsid w:val="0082257A"/>
    <w:rsid w:val="00826A72"/>
    <w:rsid w:val="00826A8C"/>
    <w:rsid w:val="00827A54"/>
    <w:rsid w:val="008309DC"/>
    <w:rsid w:val="00832FB7"/>
    <w:rsid w:val="00833A3A"/>
    <w:rsid w:val="00836917"/>
    <w:rsid w:val="00837C47"/>
    <w:rsid w:val="008412E2"/>
    <w:rsid w:val="00841EF3"/>
    <w:rsid w:val="008420F7"/>
    <w:rsid w:val="00843107"/>
    <w:rsid w:val="008458C2"/>
    <w:rsid w:val="008462F7"/>
    <w:rsid w:val="00850541"/>
    <w:rsid w:val="00862EFB"/>
    <w:rsid w:val="00867D27"/>
    <w:rsid w:val="00884167"/>
    <w:rsid w:val="0088617F"/>
    <w:rsid w:val="008869CF"/>
    <w:rsid w:val="00894B1E"/>
    <w:rsid w:val="00894D2C"/>
    <w:rsid w:val="00895C31"/>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2AAF"/>
    <w:rsid w:val="00AA47DF"/>
    <w:rsid w:val="00AA4C5C"/>
    <w:rsid w:val="00AA52E2"/>
    <w:rsid w:val="00AB3B34"/>
    <w:rsid w:val="00AB4B9B"/>
    <w:rsid w:val="00AC5874"/>
    <w:rsid w:val="00AD5222"/>
    <w:rsid w:val="00AF4D6E"/>
    <w:rsid w:val="00B00EA2"/>
    <w:rsid w:val="00B04089"/>
    <w:rsid w:val="00B074E6"/>
    <w:rsid w:val="00B25F4E"/>
    <w:rsid w:val="00B53F57"/>
    <w:rsid w:val="00B557C3"/>
    <w:rsid w:val="00B64D30"/>
    <w:rsid w:val="00B704A0"/>
    <w:rsid w:val="00B76052"/>
    <w:rsid w:val="00B90B52"/>
    <w:rsid w:val="00B91863"/>
    <w:rsid w:val="00B93B0C"/>
    <w:rsid w:val="00BA057E"/>
    <w:rsid w:val="00BA1B2E"/>
    <w:rsid w:val="00BB0992"/>
    <w:rsid w:val="00BB2824"/>
    <w:rsid w:val="00BB43A6"/>
    <w:rsid w:val="00BB4B7D"/>
    <w:rsid w:val="00BC5805"/>
    <w:rsid w:val="00BC5B16"/>
    <w:rsid w:val="00BD5E43"/>
    <w:rsid w:val="00BD7FD2"/>
    <w:rsid w:val="00BF04AD"/>
    <w:rsid w:val="00C003A1"/>
    <w:rsid w:val="00C04C80"/>
    <w:rsid w:val="00C0729F"/>
    <w:rsid w:val="00C15210"/>
    <w:rsid w:val="00C23158"/>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401F"/>
    <w:rsid w:val="00CB757B"/>
    <w:rsid w:val="00CD1F4A"/>
    <w:rsid w:val="00CD3204"/>
    <w:rsid w:val="00CD3E3D"/>
    <w:rsid w:val="00CD4748"/>
    <w:rsid w:val="00CD7418"/>
    <w:rsid w:val="00CD78ED"/>
    <w:rsid w:val="00CD7918"/>
    <w:rsid w:val="00CE07CB"/>
    <w:rsid w:val="00CE088E"/>
    <w:rsid w:val="00D03760"/>
    <w:rsid w:val="00D05A87"/>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72F0"/>
    <w:rsid w:val="00DA2975"/>
    <w:rsid w:val="00DB5821"/>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630"/>
    <w:rsid w:val="00E449AD"/>
    <w:rsid w:val="00E45207"/>
    <w:rsid w:val="00E4692B"/>
    <w:rsid w:val="00E50CEB"/>
    <w:rsid w:val="00E51238"/>
    <w:rsid w:val="00E51B79"/>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3F3E"/>
    <w:rsid w:val="00F55A7E"/>
    <w:rsid w:val="00F63110"/>
    <w:rsid w:val="00F86740"/>
    <w:rsid w:val="00F92FFB"/>
    <w:rsid w:val="00F94208"/>
    <w:rsid w:val="00F9725B"/>
    <w:rsid w:val="00FA0DB2"/>
    <w:rsid w:val="00FA2939"/>
    <w:rsid w:val="00FA3C68"/>
    <w:rsid w:val="00FB14A2"/>
    <w:rsid w:val="00FB5E8B"/>
    <w:rsid w:val="00FB6350"/>
    <w:rsid w:val="00FC33D3"/>
    <w:rsid w:val="00FC670F"/>
    <w:rsid w:val="00FC7026"/>
    <w:rsid w:val="00FD009D"/>
    <w:rsid w:val="00FD4910"/>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2E70"/>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tnextquarter.org/" TargetMode="External"/><Relationship Id="rId18" Type="http://schemas.openxmlformats.org/officeDocument/2006/relationships/hyperlink" Target="mailto:atsapralis@pierce.ctc.edu" TargetMode="External"/><Relationship Id="rId26" Type="http://schemas.openxmlformats.org/officeDocument/2006/relationships/hyperlink" Target="https://www.startnextquarter.org/Survey/snqsurvey.aspx" TargetMode="External"/><Relationship Id="rId3" Type="http://schemas.openxmlformats.org/officeDocument/2006/relationships/styles" Target="styles.xml"/><Relationship Id="rId21" Type="http://schemas.openxmlformats.org/officeDocument/2006/relationships/hyperlink" Target="mailto:epalmisano@pierce.ctc.edu" TargetMode="External"/><Relationship Id="rId7" Type="http://schemas.openxmlformats.org/officeDocument/2006/relationships/endnotes" Target="endnotes.xml"/><Relationship Id="rId12" Type="http://schemas.openxmlformats.org/officeDocument/2006/relationships/hyperlink" Target="mailto:bfet@pierce.ctc.edu" TargetMode="External"/><Relationship Id="rId17" Type="http://schemas.openxmlformats.org/officeDocument/2006/relationships/hyperlink" Target="mailto:dbaker@pierce.ctc.edu" TargetMode="External"/><Relationship Id="rId25" Type="http://schemas.openxmlformats.org/officeDocument/2006/relationships/hyperlink" Target="mailto:rcassidy@pierce.ctc.edu" TargetMode="External"/><Relationship Id="rId2" Type="http://schemas.openxmlformats.org/officeDocument/2006/relationships/numbering" Target="numbering.xml"/><Relationship Id="rId16" Type="http://schemas.openxmlformats.org/officeDocument/2006/relationships/hyperlink" Target="http://communities.des.wa.gov/ets_training/Keep/RTWCE/story_html5.html" TargetMode="External"/><Relationship Id="rId20" Type="http://schemas.openxmlformats.org/officeDocument/2006/relationships/hyperlink" Target="mailto:dgreen@pierce.ct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interfase.com/pierce_ctc/student" TargetMode="External"/><Relationship Id="rId24" Type="http://schemas.openxmlformats.org/officeDocument/2006/relationships/hyperlink" Target="mailto:mmason@pierce.ctc.edu" TargetMode="External"/><Relationship Id="rId5" Type="http://schemas.openxmlformats.org/officeDocument/2006/relationships/webSettings" Target="webSettings.xml"/><Relationship Id="rId15" Type="http://schemas.openxmlformats.org/officeDocument/2006/relationships/hyperlink" Target="https://pierce.instructure.com/courses/1664048" TargetMode="External"/><Relationship Id="rId23" Type="http://schemas.openxmlformats.org/officeDocument/2006/relationships/hyperlink" Target="mailto:mallason@pierce.ctc.edu" TargetMode="External"/><Relationship Id="rId28" Type="http://schemas.openxmlformats.org/officeDocument/2006/relationships/hyperlink" Target="http://www.facebook.com/groups/1151589171538211/" TargetMode="External"/><Relationship Id="rId10" Type="http://schemas.openxmlformats.org/officeDocument/2006/relationships/hyperlink" Target="https://www.facebook.com/piercecollegeslce/" TargetMode="External"/><Relationship Id="rId19" Type="http://schemas.openxmlformats.org/officeDocument/2006/relationships/hyperlink" Target="mailto:asawyer-sisseck@pierce.ctc.edu" TargetMode="External"/><Relationship Id="rId4" Type="http://schemas.openxmlformats.org/officeDocument/2006/relationships/settings" Target="settings.xml"/><Relationship Id="rId9" Type="http://schemas.openxmlformats.org/officeDocument/2006/relationships/hyperlink" Target="https://www.pierce.ctc.edu/service-learning" TargetMode="External"/><Relationship Id="rId14" Type="http://schemas.openxmlformats.org/officeDocument/2006/relationships/hyperlink" Target="https://www.pierce.ctc.edu/scholarships-oppgrant" TargetMode="External"/><Relationship Id="rId22" Type="http://schemas.openxmlformats.org/officeDocument/2006/relationships/hyperlink" Target="mailto:jpettersen@pierce.ctc.edu" TargetMode="External"/><Relationship Id="rId27" Type="http://schemas.openxmlformats.org/officeDocument/2006/relationships/hyperlink" Target="http://www.myinterfase.com/pierce_ctc/stud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44BC-1FA4-4499-8B69-C3674462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1271</Words>
  <Characters>7246</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7</cp:revision>
  <cp:lastPrinted>2020-05-27T17:35:00Z</cp:lastPrinted>
  <dcterms:created xsi:type="dcterms:W3CDTF">2020-11-20T16:30:00Z</dcterms:created>
  <dcterms:modified xsi:type="dcterms:W3CDTF">2020-11-20T17:27:00Z</dcterms:modified>
  <cp:contentStatus/>
</cp:coreProperties>
</file>