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5857" w14:textId="77777777" w:rsidR="002A45B5" w:rsidRPr="00241A37" w:rsidRDefault="00D42C0B" w:rsidP="009829BA">
      <w:pPr>
        <w:jc w:val="center"/>
        <w:rPr>
          <w:rFonts w:asciiTheme="minorHAnsi" w:hAnsiTheme="minorHAnsi"/>
          <w:b/>
          <w:sz w:val="28"/>
          <w:szCs w:val="28"/>
        </w:rPr>
      </w:pPr>
      <w:r w:rsidRPr="00241A37">
        <w:rPr>
          <w:rFonts w:asciiTheme="minorHAnsi" w:hAnsiTheme="minorHAnsi"/>
          <w:b/>
          <w:sz w:val="28"/>
          <w:szCs w:val="28"/>
        </w:rPr>
        <w:t>STATE OF WASHINGTON</w:t>
      </w:r>
    </w:p>
    <w:p w14:paraId="29DED12E" w14:textId="77777777" w:rsidR="00E222ED" w:rsidRPr="00241A37" w:rsidRDefault="00E222ED" w:rsidP="00E11029">
      <w:pPr>
        <w:jc w:val="center"/>
        <w:rPr>
          <w:rFonts w:asciiTheme="minorHAnsi" w:hAnsiTheme="minorHAnsi"/>
          <w:b/>
          <w:sz w:val="28"/>
          <w:szCs w:val="28"/>
        </w:rPr>
      </w:pPr>
      <w:r w:rsidRPr="00241A37">
        <w:rPr>
          <w:rFonts w:asciiTheme="minorHAnsi" w:hAnsiTheme="minorHAnsi"/>
          <w:b/>
          <w:sz w:val="28"/>
          <w:szCs w:val="28"/>
        </w:rPr>
        <w:t>PIERCE COLLEGE</w:t>
      </w:r>
      <w:r w:rsidR="002A45B5" w:rsidRPr="00241A37">
        <w:rPr>
          <w:rFonts w:asciiTheme="minorHAnsi" w:hAnsiTheme="minorHAnsi"/>
          <w:b/>
          <w:sz w:val="28"/>
          <w:szCs w:val="28"/>
        </w:rPr>
        <w:t xml:space="preserve"> DISTRICT</w:t>
      </w:r>
    </w:p>
    <w:p w14:paraId="640BA7CD" w14:textId="0810969D" w:rsidR="00D42C0B" w:rsidRDefault="00D42C0B" w:rsidP="005829E1">
      <w:pPr>
        <w:jc w:val="center"/>
        <w:rPr>
          <w:rFonts w:asciiTheme="minorHAnsi" w:hAnsiTheme="minorHAnsi"/>
          <w:b/>
        </w:rPr>
      </w:pPr>
      <w:r w:rsidRPr="00241A37">
        <w:rPr>
          <w:rFonts w:asciiTheme="minorHAnsi" w:hAnsiTheme="minorHAnsi"/>
          <w:b/>
        </w:rPr>
        <w:t xml:space="preserve">SOLE SOURCE </w:t>
      </w:r>
      <w:r w:rsidR="00614377" w:rsidRPr="00241A37">
        <w:rPr>
          <w:rFonts w:asciiTheme="minorHAnsi" w:hAnsiTheme="minorHAnsi"/>
          <w:b/>
        </w:rPr>
        <w:t>POSTING</w:t>
      </w:r>
      <w:r w:rsidR="00E11029">
        <w:rPr>
          <w:rFonts w:asciiTheme="minorHAnsi" w:hAnsiTheme="minorHAnsi"/>
          <w:b/>
        </w:rPr>
        <w:t xml:space="preserve"> FOR</w:t>
      </w:r>
    </w:p>
    <w:p w14:paraId="7F6EB835" w14:textId="52AE4608" w:rsidR="00E11029" w:rsidRPr="006C4587" w:rsidRDefault="00E11029" w:rsidP="005829E1">
      <w:pPr>
        <w:jc w:val="center"/>
        <w:rPr>
          <w:rFonts w:asciiTheme="minorHAnsi" w:hAnsiTheme="minorHAnsi"/>
          <w:b/>
          <w:color w:val="000000" w:themeColor="text1"/>
        </w:rPr>
      </w:pPr>
      <w:r w:rsidRPr="006C4587">
        <w:rPr>
          <w:rFonts w:asciiTheme="minorHAnsi" w:hAnsiTheme="minorHAnsi"/>
          <w:b/>
          <w:color w:val="000000" w:themeColor="text1"/>
        </w:rPr>
        <w:t xml:space="preserve">FACILITIES </w:t>
      </w:r>
      <w:r w:rsidR="00EC1356" w:rsidRPr="006C4587">
        <w:rPr>
          <w:rFonts w:asciiTheme="minorHAnsi" w:hAnsiTheme="minorHAnsi"/>
          <w:b/>
          <w:color w:val="000000" w:themeColor="text1"/>
        </w:rPr>
        <w:t>PLATFORM &amp; MODULES</w:t>
      </w:r>
      <w:r w:rsidRPr="006C4587">
        <w:rPr>
          <w:rFonts w:asciiTheme="minorHAnsi" w:hAnsiTheme="minorHAnsi"/>
          <w:b/>
          <w:color w:val="000000" w:themeColor="text1"/>
        </w:rPr>
        <w:t xml:space="preserve"> W/ </w:t>
      </w:r>
      <w:r w:rsidR="00EC1356" w:rsidRPr="006C4587">
        <w:rPr>
          <w:rFonts w:asciiTheme="minorHAnsi" w:hAnsiTheme="minorHAnsi"/>
          <w:b/>
          <w:color w:val="000000" w:themeColor="text1"/>
        </w:rPr>
        <w:t xml:space="preserve">SEARCHABLE CONTENT ACCESS </w:t>
      </w:r>
      <w:r w:rsidRPr="006C4587">
        <w:rPr>
          <w:rFonts w:asciiTheme="minorHAnsi" w:hAnsiTheme="minorHAnsi"/>
          <w:b/>
          <w:color w:val="000000" w:themeColor="text1"/>
        </w:rPr>
        <w:t>APP</w:t>
      </w:r>
    </w:p>
    <w:p w14:paraId="44BD1337" w14:textId="74FD19E0" w:rsidR="00241A37" w:rsidRPr="00E11029" w:rsidRDefault="00EF7928" w:rsidP="00E11029">
      <w:pPr>
        <w:spacing w:after="24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CN-1030</w:t>
      </w:r>
    </w:p>
    <w:p w14:paraId="13B8174D" w14:textId="7A6F71F7" w:rsidR="00C41EFD" w:rsidRPr="00E11029" w:rsidRDefault="00E222ED" w:rsidP="006D412A">
      <w:pPr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Pierce College</w:t>
      </w:r>
      <w:r w:rsidR="00D42C0B" w:rsidRPr="00E11029">
        <w:rPr>
          <w:rFonts w:asciiTheme="minorHAnsi" w:hAnsiTheme="minorHAnsi"/>
          <w:szCs w:val="22"/>
        </w:rPr>
        <w:t xml:space="preserve"> </w:t>
      </w:r>
      <w:r w:rsidR="00C41EFD" w:rsidRPr="00E11029">
        <w:rPr>
          <w:rFonts w:asciiTheme="minorHAnsi" w:hAnsiTheme="minorHAnsi"/>
          <w:szCs w:val="22"/>
        </w:rPr>
        <w:t xml:space="preserve">(the Agency) </w:t>
      </w:r>
      <w:r w:rsidR="00D42C0B" w:rsidRPr="00E11029">
        <w:rPr>
          <w:rFonts w:asciiTheme="minorHAnsi" w:hAnsiTheme="minorHAnsi"/>
          <w:szCs w:val="22"/>
        </w:rPr>
        <w:t xml:space="preserve">contemplates awarding a sole source contract to </w:t>
      </w:r>
      <w:r w:rsidR="00C41EFD" w:rsidRPr="00E11029">
        <w:rPr>
          <w:rFonts w:asciiTheme="minorHAnsi" w:hAnsiTheme="minorHAnsi"/>
          <w:szCs w:val="22"/>
        </w:rPr>
        <w:t>ARC Facilities</w:t>
      </w:r>
      <w:r w:rsidR="00D42C0B" w:rsidRPr="00E11029">
        <w:rPr>
          <w:rFonts w:asciiTheme="minorHAnsi" w:hAnsiTheme="minorHAnsi"/>
          <w:szCs w:val="22"/>
        </w:rPr>
        <w:t xml:space="preserve"> to provide </w:t>
      </w:r>
      <w:bookmarkStart w:id="0" w:name="Text19"/>
      <w:r w:rsidR="00C41EFD" w:rsidRPr="00E11029">
        <w:rPr>
          <w:rFonts w:asciiTheme="minorHAnsi" w:hAnsiTheme="minorHAnsi"/>
          <w:szCs w:val="22"/>
        </w:rPr>
        <w:t>a comprehensive platform and mobile app that provides a combination of industry specific workflows and software.  The cloud-based system include</w:t>
      </w:r>
      <w:r w:rsidR="00046216">
        <w:rPr>
          <w:rFonts w:asciiTheme="minorHAnsi" w:hAnsiTheme="minorHAnsi"/>
          <w:szCs w:val="22"/>
        </w:rPr>
        <w:t>s</w:t>
      </w:r>
      <w:r w:rsidR="00C41EFD" w:rsidRPr="00E11029">
        <w:rPr>
          <w:rFonts w:asciiTheme="minorHAnsi" w:hAnsiTheme="minorHAnsi"/>
          <w:szCs w:val="22"/>
        </w:rPr>
        <w:t xml:space="preserve"> a complete active construction document management solution</w:t>
      </w:r>
      <w:r w:rsidR="001C397B">
        <w:rPr>
          <w:rFonts w:asciiTheme="minorHAnsi" w:hAnsiTheme="minorHAnsi"/>
          <w:szCs w:val="22"/>
        </w:rPr>
        <w:t xml:space="preserve"> that maintains and provides updates to a dashboard built by ARC Facilities under a previous contract</w:t>
      </w:r>
      <w:r w:rsidR="00C41EFD" w:rsidRPr="00E11029">
        <w:rPr>
          <w:rFonts w:asciiTheme="minorHAnsi" w:hAnsiTheme="minorHAnsi"/>
          <w:szCs w:val="22"/>
        </w:rPr>
        <w:t>. Hyperlinking will be the primary form of construction document record keeping to track; Requests for Information, (RFIs), Architectural Supplemental Instructions, (ASIs), Construction Change Directives, (CCDs), Shop drawings and other submittal materials, all logs associated with RFIs, ASIs, CCDs, and submittals, As-built drawings, Warranty information, Contractor/Subcontractor/Vender contact information, and other record document revisions.</w:t>
      </w:r>
    </w:p>
    <w:p w14:paraId="18629142" w14:textId="77777777" w:rsidR="00C41EFD" w:rsidRPr="00E11029" w:rsidRDefault="00C41EFD" w:rsidP="00C41EFD">
      <w:pPr>
        <w:autoSpaceDE w:val="0"/>
        <w:autoSpaceDN w:val="0"/>
        <w:adjustRightInd w:val="0"/>
        <w:snapToGrid w:val="0"/>
        <w:rPr>
          <w:rFonts w:asciiTheme="minorHAnsi" w:hAnsiTheme="minorHAnsi"/>
          <w:szCs w:val="22"/>
        </w:rPr>
      </w:pPr>
    </w:p>
    <w:p w14:paraId="0C2AA8B0" w14:textId="45B15339" w:rsidR="00C41EFD" w:rsidRPr="00E11029" w:rsidRDefault="00C41EFD" w:rsidP="00C41EFD">
      <w:pPr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Provider will be responsible for issuing documents to the cloud-based system and keeping the live record set current for access to the Agency. ARC Facilities’ domain is explicit to plans and information in the Facilities &amp; Construction industry.</w:t>
      </w:r>
    </w:p>
    <w:p w14:paraId="3ED28028" w14:textId="2C8B5F31" w:rsidR="00C41EFD" w:rsidRPr="00E11029" w:rsidRDefault="00C41EFD" w:rsidP="00C41EFD">
      <w:pPr>
        <w:rPr>
          <w:rFonts w:asciiTheme="minorHAnsi" w:hAnsiTheme="minorHAnsi"/>
          <w:szCs w:val="22"/>
        </w:rPr>
      </w:pPr>
    </w:p>
    <w:p w14:paraId="2C63B684" w14:textId="71AD0A7A" w:rsidR="00C41EFD" w:rsidRPr="00E11029" w:rsidRDefault="00C41EFD" w:rsidP="00C41EFD">
      <w:pPr>
        <w:autoSpaceDE w:val="0"/>
        <w:autoSpaceDN w:val="0"/>
        <w:adjustRightInd w:val="0"/>
        <w:snapToGrid w:val="0"/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 xml:space="preserve">ARC Facilities </w:t>
      </w:r>
      <w:r w:rsidR="00DF3E59" w:rsidRPr="00E11029">
        <w:rPr>
          <w:rFonts w:asciiTheme="minorHAnsi" w:hAnsiTheme="minorHAnsi"/>
          <w:szCs w:val="22"/>
        </w:rPr>
        <w:t xml:space="preserve">will provide a </w:t>
      </w:r>
      <w:r w:rsidRPr="00E11029">
        <w:rPr>
          <w:rFonts w:asciiTheme="minorHAnsi" w:hAnsiTheme="minorHAnsi"/>
          <w:szCs w:val="22"/>
        </w:rPr>
        <w:t xml:space="preserve">cloud-based platform technology with the ability to read the contents of building plans (as-builts) and documents, such as building names, addresses, floors, renovation dates, title blocks, call-outs and </w:t>
      </w:r>
      <w:r w:rsidR="001C397B">
        <w:rPr>
          <w:rFonts w:asciiTheme="minorHAnsi" w:hAnsiTheme="minorHAnsi"/>
          <w:szCs w:val="22"/>
        </w:rPr>
        <w:t>phases of renovation and construction</w:t>
      </w:r>
      <w:r w:rsidRPr="00E11029">
        <w:rPr>
          <w:rFonts w:asciiTheme="minorHAnsi" w:hAnsiTheme="minorHAnsi"/>
          <w:szCs w:val="22"/>
        </w:rPr>
        <w:t xml:space="preserve">. Once the platform reads the content, it makes that information searchable and instantly accessible on any mobile or desktop device. </w:t>
      </w:r>
    </w:p>
    <w:p w14:paraId="76E7D8D0" w14:textId="3775A87C" w:rsidR="006D412A" w:rsidRPr="00E11029" w:rsidRDefault="006D412A" w:rsidP="00C41EFD">
      <w:pPr>
        <w:autoSpaceDE w:val="0"/>
        <w:autoSpaceDN w:val="0"/>
        <w:adjustRightInd w:val="0"/>
        <w:snapToGrid w:val="0"/>
        <w:rPr>
          <w:rFonts w:asciiTheme="minorHAnsi" w:hAnsiTheme="minorHAnsi"/>
          <w:szCs w:val="22"/>
        </w:rPr>
      </w:pPr>
    </w:p>
    <w:p w14:paraId="61AFA49E" w14:textId="4455D2FC" w:rsidR="006D412A" w:rsidRPr="00E11029" w:rsidRDefault="006D412A" w:rsidP="006D412A">
      <w:pPr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ARC is the only vendor within the geographical area</w:t>
      </w:r>
      <w:r w:rsidR="001C397B">
        <w:rPr>
          <w:rFonts w:asciiTheme="minorHAnsi" w:hAnsiTheme="minorHAnsi"/>
          <w:szCs w:val="22"/>
        </w:rPr>
        <w:t>, or any area</w:t>
      </w:r>
      <w:r w:rsidRPr="00E11029">
        <w:rPr>
          <w:rFonts w:asciiTheme="minorHAnsi" w:hAnsiTheme="minorHAnsi"/>
          <w:szCs w:val="22"/>
        </w:rPr>
        <w:t xml:space="preserve"> that can provide the full range of services described. </w:t>
      </w:r>
    </w:p>
    <w:p w14:paraId="37CD7FE1" w14:textId="77777777" w:rsidR="006D412A" w:rsidRPr="00E11029" w:rsidRDefault="006D412A" w:rsidP="00C41EFD">
      <w:pPr>
        <w:autoSpaceDE w:val="0"/>
        <w:autoSpaceDN w:val="0"/>
        <w:adjustRightInd w:val="0"/>
        <w:snapToGrid w:val="0"/>
        <w:rPr>
          <w:rFonts w:asciiTheme="minorHAnsi" w:hAnsiTheme="minorHAnsi"/>
          <w:szCs w:val="22"/>
        </w:rPr>
      </w:pPr>
    </w:p>
    <w:bookmarkEnd w:id="0"/>
    <w:p w14:paraId="5B45FCD1" w14:textId="07927C79" w:rsidR="00D42C0B" w:rsidRPr="00E11029" w:rsidRDefault="00D42C0B" w:rsidP="000E5039">
      <w:pPr>
        <w:rPr>
          <w:rFonts w:asciiTheme="minorHAnsi" w:hAnsiTheme="minorHAnsi"/>
          <w:szCs w:val="22"/>
        </w:rPr>
      </w:pPr>
      <w:r w:rsidRPr="00F04AE3">
        <w:rPr>
          <w:rFonts w:asciiTheme="minorHAnsi" w:hAnsiTheme="minorHAnsi"/>
          <w:szCs w:val="22"/>
        </w:rPr>
        <w:t xml:space="preserve">The contract will be issued on or about </w:t>
      </w:r>
      <w:r w:rsidR="00046216" w:rsidRPr="00F04AE3">
        <w:rPr>
          <w:rFonts w:asciiTheme="minorHAnsi" w:hAnsiTheme="minorHAnsi"/>
          <w:szCs w:val="22"/>
        </w:rPr>
        <w:t>Marc</w:t>
      </w:r>
      <w:bookmarkStart w:id="1" w:name="_GoBack"/>
      <w:bookmarkEnd w:id="1"/>
      <w:r w:rsidR="00046216" w:rsidRPr="00F04AE3">
        <w:rPr>
          <w:rFonts w:asciiTheme="minorHAnsi" w:hAnsiTheme="minorHAnsi"/>
          <w:szCs w:val="22"/>
        </w:rPr>
        <w:t>h</w:t>
      </w:r>
      <w:r w:rsidR="009951F0" w:rsidRPr="00F04AE3">
        <w:rPr>
          <w:rFonts w:asciiTheme="minorHAnsi" w:hAnsiTheme="minorHAnsi"/>
          <w:szCs w:val="22"/>
        </w:rPr>
        <w:t xml:space="preserve"> </w:t>
      </w:r>
      <w:r w:rsidR="00046216" w:rsidRPr="00F04AE3">
        <w:rPr>
          <w:rFonts w:asciiTheme="minorHAnsi" w:hAnsiTheme="minorHAnsi"/>
          <w:szCs w:val="22"/>
        </w:rPr>
        <w:t>1</w:t>
      </w:r>
      <w:r w:rsidR="001C397B" w:rsidRPr="00F04AE3">
        <w:rPr>
          <w:rFonts w:asciiTheme="minorHAnsi" w:hAnsiTheme="minorHAnsi"/>
          <w:szCs w:val="22"/>
        </w:rPr>
        <w:t>2</w:t>
      </w:r>
      <w:r w:rsidR="00046216" w:rsidRPr="00F04AE3">
        <w:rPr>
          <w:rFonts w:asciiTheme="minorHAnsi" w:hAnsiTheme="minorHAnsi"/>
          <w:szCs w:val="22"/>
        </w:rPr>
        <w:t xml:space="preserve">, 2021. This contract will be for </w:t>
      </w:r>
      <w:r w:rsidR="00046216" w:rsidRPr="00F04AE3">
        <w:rPr>
          <w:rFonts w:asciiTheme="minorHAnsi" w:hAnsiTheme="minorHAnsi"/>
          <w:szCs w:val="22"/>
        </w:rPr>
        <w:softHyphen/>
      </w:r>
      <w:r w:rsidR="00046216" w:rsidRPr="00F04AE3">
        <w:rPr>
          <w:rFonts w:asciiTheme="minorHAnsi" w:hAnsiTheme="minorHAnsi"/>
          <w:szCs w:val="22"/>
        </w:rPr>
        <w:softHyphen/>
      </w:r>
      <w:r w:rsidR="00046216" w:rsidRPr="00F04AE3">
        <w:rPr>
          <w:rFonts w:asciiTheme="minorHAnsi" w:hAnsiTheme="minorHAnsi"/>
          <w:szCs w:val="22"/>
        </w:rPr>
        <w:softHyphen/>
      </w:r>
      <w:r w:rsidR="00046216" w:rsidRPr="00F04AE3">
        <w:rPr>
          <w:rFonts w:asciiTheme="minorHAnsi" w:hAnsiTheme="minorHAnsi"/>
          <w:szCs w:val="22"/>
        </w:rPr>
        <w:softHyphen/>
      </w:r>
      <w:r w:rsidR="001C397B" w:rsidRPr="00F04AE3">
        <w:rPr>
          <w:rFonts w:asciiTheme="minorHAnsi" w:hAnsiTheme="minorHAnsi"/>
          <w:szCs w:val="22"/>
        </w:rPr>
        <w:t>seven (7)</w:t>
      </w:r>
      <w:r w:rsidR="00046216" w:rsidRPr="00F04AE3">
        <w:rPr>
          <w:rFonts w:asciiTheme="minorHAnsi" w:hAnsiTheme="minorHAnsi"/>
          <w:szCs w:val="22"/>
        </w:rPr>
        <w:t xml:space="preserve"> years</w:t>
      </w:r>
      <w:r w:rsidR="00046216" w:rsidRPr="00F04AE3">
        <w:rPr>
          <w:rFonts w:asciiTheme="minorHAnsi" w:hAnsiTheme="minorHAnsi"/>
          <w:szCs w:val="22"/>
        </w:rPr>
        <w:softHyphen/>
      </w:r>
      <w:r w:rsidR="00046216" w:rsidRPr="00F04AE3">
        <w:rPr>
          <w:rFonts w:asciiTheme="minorHAnsi" w:hAnsiTheme="minorHAnsi"/>
          <w:szCs w:val="22"/>
        </w:rPr>
        <w:softHyphen/>
      </w:r>
      <w:r w:rsidR="00046216" w:rsidRPr="00F04AE3">
        <w:rPr>
          <w:rFonts w:asciiTheme="minorHAnsi" w:hAnsiTheme="minorHAnsi"/>
          <w:szCs w:val="22"/>
        </w:rPr>
        <w:softHyphen/>
      </w:r>
      <w:r w:rsidR="00046216" w:rsidRPr="00F04AE3">
        <w:rPr>
          <w:rFonts w:asciiTheme="minorHAnsi" w:hAnsiTheme="minorHAnsi"/>
          <w:szCs w:val="22"/>
        </w:rPr>
        <w:softHyphen/>
      </w:r>
      <w:r w:rsidR="00046216" w:rsidRPr="00F04AE3">
        <w:rPr>
          <w:rFonts w:asciiTheme="minorHAnsi" w:hAnsiTheme="minorHAnsi"/>
          <w:szCs w:val="22"/>
        </w:rPr>
        <w:softHyphen/>
      </w:r>
      <w:r w:rsidR="00046216" w:rsidRPr="00F04AE3">
        <w:rPr>
          <w:rFonts w:asciiTheme="minorHAnsi" w:hAnsiTheme="minorHAnsi"/>
          <w:szCs w:val="22"/>
        </w:rPr>
        <w:softHyphen/>
      </w:r>
      <w:r w:rsidR="00046216" w:rsidRPr="00F04AE3">
        <w:rPr>
          <w:rFonts w:asciiTheme="minorHAnsi" w:hAnsiTheme="minorHAnsi"/>
          <w:szCs w:val="22"/>
        </w:rPr>
        <w:softHyphen/>
      </w:r>
      <w:r w:rsidR="00046216" w:rsidRPr="00F04AE3">
        <w:rPr>
          <w:rFonts w:asciiTheme="minorHAnsi" w:hAnsiTheme="minorHAnsi"/>
          <w:szCs w:val="22"/>
        </w:rPr>
        <w:softHyphen/>
      </w:r>
      <w:r w:rsidR="00DD2EDE" w:rsidRPr="00F04AE3">
        <w:rPr>
          <w:rFonts w:asciiTheme="minorHAnsi" w:hAnsiTheme="minorHAnsi"/>
          <w:szCs w:val="22"/>
        </w:rPr>
        <w:t>.</w:t>
      </w:r>
      <w:r w:rsidR="00DD2EDE">
        <w:rPr>
          <w:rFonts w:asciiTheme="minorHAnsi" w:hAnsiTheme="minorHAnsi"/>
          <w:szCs w:val="22"/>
        </w:rPr>
        <w:t xml:space="preserve"> </w:t>
      </w:r>
      <w:r w:rsidR="00DD2EDE" w:rsidRPr="00E11029">
        <w:rPr>
          <w:rFonts w:asciiTheme="minorHAnsi" w:hAnsiTheme="minorHAnsi"/>
          <w:szCs w:val="22"/>
        </w:rPr>
        <w:t xml:space="preserve">The dollar value is estimated </w:t>
      </w:r>
      <w:r w:rsidR="00046216">
        <w:rPr>
          <w:rFonts w:asciiTheme="minorHAnsi" w:hAnsiTheme="minorHAnsi"/>
          <w:color w:val="000000" w:themeColor="text1"/>
          <w:szCs w:val="22"/>
        </w:rPr>
        <w:t xml:space="preserve">at </w:t>
      </w:r>
      <w:r w:rsidR="00046216" w:rsidRPr="00F04AE3">
        <w:rPr>
          <w:rFonts w:asciiTheme="minorHAnsi" w:hAnsiTheme="minorHAnsi"/>
          <w:color w:val="000000" w:themeColor="text1"/>
          <w:szCs w:val="22"/>
        </w:rPr>
        <w:t>$</w:t>
      </w:r>
      <w:r w:rsidR="001C397B" w:rsidRPr="00F04AE3">
        <w:rPr>
          <w:rFonts w:asciiTheme="minorHAnsi" w:hAnsiTheme="minorHAnsi"/>
          <w:color w:val="000000" w:themeColor="text1"/>
          <w:szCs w:val="22"/>
        </w:rPr>
        <w:t>35</w:t>
      </w:r>
      <w:r w:rsidR="001C397B">
        <w:rPr>
          <w:rFonts w:asciiTheme="minorHAnsi" w:hAnsiTheme="minorHAnsi"/>
          <w:color w:val="000000" w:themeColor="text1"/>
          <w:szCs w:val="22"/>
        </w:rPr>
        <w:t>,968</w:t>
      </w:r>
      <w:r w:rsidR="00DD2EDE" w:rsidRPr="00DD2EDE">
        <w:rPr>
          <w:rFonts w:asciiTheme="minorHAnsi" w:hAnsiTheme="minorHAnsi"/>
          <w:color w:val="000000" w:themeColor="text1"/>
          <w:szCs w:val="22"/>
        </w:rPr>
        <w:t xml:space="preserve"> </w:t>
      </w:r>
      <w:r w:rsidR="00046216">
        <w:rPr>
          <w:rFonts w:asciiTheme="minorHAnsi" w:hAnsiTheme="minorHAnsi"/>
          <w:color w:val="000000" w:themeColor="text1"/>
          <w:szCs w:val="22"/>
        </w:rPr>
        <w:t>each year</w:t>
      </w:r>
      <w:r w:rsidR="006B7E68">
        <w:rPr>
          <w:rFonts w:asciiTheme="minorHAnsi" w:hAnsiTheme="minorHAnsi"/>
          <w:color w:val="000000" w:themeColor="text1"/>
          <w:szCs w:val="22"/>
        </w:rPr>
        <w:t xml:space="preserve">, plus a 5% increase in years six (6) and seven (7), </w:t>
      </w:r>
      <w:r w:rsidR="001C397B">
        <w:rPr>
          <w:rFonts w:asciiTheme="minorHAnsi" w:hAnsiTheme="minorHAnsi"/>
          <w:color w:val="000000" w:themeColor="text1"/>
          <w:szCs w:val="22"/>
        </w:rPr>
        <w:t>and is not subject to tax</w:t>
      </w:r>
      <w:r w:rsidR="00DD2EDE" w:rsidRPr="00E11029">
        <w:rPr>
          <w:rFonts w:asciiTheme="minorHAnsi" w:hAnsiTheme="minorHAnsi"/>
          <w:szCs w:val="22"/>
        </w:rPr>
        <w:t>.</w:t>
      </w:r>
      <w:r w:rsidR="00DD2EDE">
        <w:rPr>
          <w:rFonts w:asciiTheme="minorHAnsi" w:hAnsiTheme="minorHAnsi"/>
          <w:szCs w:val="22"/>
        </w:rPr>
        <w:t xml:space="preserve"> </w:t>
      </w:r>
    </w:p>
    <w:p w14:paraId="40763BDE" w14:textId="77777777" w:rsidR="006D412A" w:rsidRPr="00E11029" w:rsidRDefault="006D412A" w:rsidP="000E5039">
      <w:pPr>
        <w:rPr>
          <w:rFonts w:asciiTheme="minorHAnsi" w:hAnsiTheme="minorHAnsi"/>
          <w:szCs w:val="22"/>
        </w:rPr>
      </w:pPr>
    </w:p>
    <w:p w14:paraId="4C86AD75" w14:textId="741956DB" w:rsidR="006D412A" w:rsidRPr="006C4587" w:rsidRDefault="00105581" w:rsidP="000E5039">
      <w:pPr>
        <w:rPr>
          <w:rFonts w:asciiTheme="minorHAnsi" w:hAnsiTheme="minorHAnsi"/>
          <w:b/>
          <w:szCs w:val="22"/>
          <w:u w:val="single"/>
        </w:rPr>
      </w:pPr>
      <w:r w:rsidRPr="006C4587">
        <w:rPr>
          <w:rFonts w:asciiTheme="minorHAnsi" w:hAnsiTheme="minorHAnsi"/>
          <w:b/>
          <w:szCs w:val="22"/>
          <w:u w:val="single"/>
        </w:rPr>
        <w:t>Offers’</w:t>
      </w:r>
      <w:r w:rsidR="00D42C0B" w:rsidRPr="006C4587">
        <w:rPr>
          <w:rFonts w:asciiTheme="minorHAnsi" w:hAnsiTheme="minorHAnsi"/>
          <w:b/>
          <w:szCs w:val="22"/>
          <w:u w:val="single"/>
        </w:rPr>
        <w:t xml:space="preserve"> contemplating the </w:t>
      </w:r>
      <w:r w:rsidR="00D36971" w:rsidRPr="006C4587">
        <w:rPr>
          <w:rFonts w:asciiTheme="minorHAnsi" w:hAnsiTheme="minorHAnsi"/>
          <w:b/>
          <w:szCs w:val="22"/>
          <w:u w:val="single"/>
        </w:rPr>
        <w:t xml:space="preserve">scope </w:t>
      </w:r>
      <w:r w:rsidR="00D42C0B" w:rsidRPr="006C4587">
        <w:rPr>
          <w:rFonts w:asciiTheme="minorHAnsi" w:hAnsiTheme="minorHAnsi"/>
          <w:b/>
          <w:szCs w:val="22"/>
          <w:u w:val="single"/>
        </w:rPr>
        <w:t>above</w:t>
      </w:r>
      <w:r w:rsidR="00D36971" w:rsidRPr="006C4587">
        <w:rPr>
          <w:rFonts w:asciiTheme="minorHAnsi" w:hAnsiTheme="minorHAnsi"/>
          <w:b/>
          <w:szCs w:val="22"/>
          <w:u w:val="single"/>
        </w:rPr>
        <w:t xml:space="preserve"> and the</w:t>
      </w:r>
      <w:r w:rsidR="00D42C0B" w:rsidRPr="006C4587">
        <w:rPr>
          <w:rFonts w:asciiTheme="minorHAnsi" w:hAnsiTheme="minorHAnsi"/>
          <w:b/>
          <w:szCs w:val="22"/>
          <w:u w:val="single"/>
        </w:rPr>
        <w:t xml:space="preserve"> requirements</w:t>
      </w:r>
      <w:r w:rsidR="00D36971" w:rsidRPr="006C4587">
        <w:rPr>
          <w:rFonts w:asciiTheme="minorHAnsi" w:hAnsiTheme="minorHAnsi"/>
          <w:b/>
          <w:szCs w:val="22"/>
          <w:u w:val="single"/>
        </w:rPr>
        <w:t xml:space="preserve"> below</w:t>
      </w:r>
      <w:r w:rsidR="00D42C0B" w:rsidRPr="006C4587">
        <w:rPr>
          <w:rFonts w:asciiTheme="minorHAnsi" w:hAnsiTheme="minorHAnsi"/>
          <w:b/>
          <w:szCs w:val="22"/>
          <w:u w:val="single"/>
        </w:rPr>
        <w:t xml:space="preserve"> are required to submit capability statements detailing their ability to meet </w:t>
      </w:r>
      <w:r w:rsidR="000E5039" w:rsidRPr="006C4587">
        <w:rPr>
          <w:rFonts w:asciiTheme="minorHAnsi" w:hAnsiTheme="minorHAnsi"/>
          <w:b/>
          <w:szCs w:val="22"/>
          <w:u w:val="single"/>
        </w:rPr>
        <w:t xml:space="preserve">all of </w:t>
      </w:r>
      <w:r w:rsidR="00C31EEF" w:rsidRPr="006C4587">
        <w:rPr>
          <w:rFonts w:asciiTheme="minorHAnsi" w:hAnsiTheme="minorHAnsi"/>
          <w:b/>
          <w:szCs w:val="22"/>
          <w:u w:val="single"/>
        </w:rPr>
        <w:t xml:space="preserve">the state’s requirements </w:t>
      </w:r>
      <w:r w:rsidR="0085099F" w:rsidRPr="006C4587">
        <w:rPr>
          <w:rFonts w:asciiTheme="minorHAnsi" w:hAnsiTheme="minorHAnsi"/>
          <w:b/>
          <w:szCs w:val="22"/>
          <w:u w:val="single"/>
        </w:rPr>
        <w:t xml:space="preserve">and scope </w:t>
      </w:r>
      <w:r w:rsidR="00DD2EDE" w:rsidRPr="006C4587">
        <w:rPr>
          <w:rFonts w:asciiTheme="minorHAnsi" w:hAnsiTheme="minorHAnsi"/>
          <w:b/>
          <w:szCs w:val="22"/>
          <w:u w:val="single"/>
        </w:rPr>
        <w:t>D</w:t>
      </w:r>
      <w:r w:rsidR="00C31EEF" w:rsidRPr="006C4587">
        <w:rPr>
          <w:rFonts w:asciiTheme="minorHAnsi" w:hAnsiTheme="minorHAnsi"/>
          <w:b/>
          <w:szCs w:val="22"/>
          <w:u w:val="single"/>
        </w:rPr>
        <w:t>ue date of</w:t>
      </w:r>
      <w:r w:rsidR="00F04AE3">
        <w:rPr>
          <w:rFonts w:asciiTheme="minorHAnsi" w:hAnsiTheme="minorHAnsi"/>
          <w:b/>
          <w:szCs w:val="22"/>
          <w:u w:val="single"/>
        </w:rPr>
        <w:t xml:space="preserve"> March 4, 2021</w:t>
      </w:r>
      <w:r w:rsidR="006C4587" w:rsidRPr="006C4587">
        <w:rPr>
          <w:rFonts w:asciiTheme="minorHAnsi" w:hAnsiTheme="minorHAnsi"/>
          <w:b/>
          <w:szCs w:val="22"/>
          <w:u w:val="single"/>
        </w:rPr>
        <w:t>.</w:t>
      </w:r>
      <w:r w:rsidR="00D42C0B" w:rsidRPr="006C4587">
        <w:rPr>
          <w:rFonts w:asciiTheme="minorHAnsi" w:hAnsiTheme="minorHAnsi"/>
          <w:b/>
          <w:szCs w:val="22"/>
          <w:u w:val="single"/>
        </w:rPr>
        <w:t xml:space="preserve">  </w:t>
      </w:r>
    </w:p>
    <w:p w14:paraId="0C71844D" w14:textId="77777777" w:rsidR="006D412A" w:rsidRPr="006C4587" w:rsidRDefault="006D412A" w:rsidP="000E5039">
      <w:pPr>
        <w:rPr>
          <w:rFonts w:asciiTheme="minorHAnsi" w:hAnsiTheme="minorHAnsi"/>
          <w:b/>
          <w:szCs w:val="22"/>
        </w:rPr>
      </w:pPr>
    </w:p>
    <w:p w14:paraId="2700BE36" w14:textId="65B92FF4" w:rsidR="000E5039" w:rsidRPr="006C4587" w:rsidRDefault="000E5039" w:rsidP="000E5039">
      <w:pPr>
        <w:rPr>
          <w:rFonts w:asciiTheme="minorHAnsi" w:hAnsiTheme="minorHAnsi"/>
          <w:b/>
          <w:szCs w:val="22"/>
          <w:u w:val="single"/>
        </w:rPr>
      </w:pPr>
      <w:r w:rsidRPr="006C4587">
        <w:rPr>
          <w:rFonts w:asciiTheme="minorHAnsi" w:hAnsiTheme="minorHAnsi"/>
          <w:b/>
          <w:szCs w:val="22"/>
          <w:u w:val="single"/>
        </w:rPr>
        <w:t>Each of t</w:t>
      </w:r>
      <w:r w:rsidR="00C31EEF" w:rsidRPr="006C4587">
        <w:rPr>
          <w:rFonts w:asciiTheme="minorHAnsi" w:hAnsiTheme="minorHAnsi"/>
          <w:b/>
          <w:szCs w:val="22"/>
          <w:u w:val="single"/>
        </w:rPr>
        <w:t xml:space="preserve">he following </w:t>
      </w:r>
      <w:r w:rsidRPr="006C4587">
        <w:rPr>
          <w:rFonts w:asciiTheme="minorHAnsi" w:hAnsiTheme="minorHAnsi"/>
          <w:b/>
          <w:szCs w:val="22"/>
          <w:u w:val="single"/>
        </w:rPr>
        <w:t>requirements must</w:t>
      </w:r>
      <w:r w:rsidR="00C31EEF" w:rsidRPr="006C4587">
        <w:rPr>
          <w:rFonts w:asciiTheme="minorHAnsi" w:hAnsiTheme="minorHAnsi"/>
          <w:b/>
          <w:szCs w:val="22"/>
          <w:u w:val="single"/>
        </w:rPr>
        <w:t xml:space="preserve"> be </w:t>
      </w:r>
      <w:r w:rsidRPr="006C4587">
        <w:rPr>
          <w:rFonts w:asciiTheme="minorHAnsi" w:hAnsiTheme="minorHAnsi"/>
          <w:b/>
          <w:szCs w:val="22"/>
          <w:u w:val="single"/>
        </w:rPr>
        <w:t>addressed individually</w:t>
      </w:r>
      <w:r w:rsidR="00C31EEF" w:rsidRPr="006C4587">
        <w:rPr>
          <w:rFonts w:asciiTheme="minorHAnsi" w:hAnsiTheme="minorHAnsi"/>
          <w:b/>
          <w:szCs w:val="22"/>
          <w:u w:val="single"/>
        </w:rPr>
        <w:t xml:space="preserve"> in the capability statement</w:t>
      </w:r>
      <w:r w:rsidRPr="006C4587">
        <w:rPr>
          <w:rFonts w:asciiTheme="minorHAnsi" w:hAnsiTheme="minorHAnsi"/>
          <w:b/>
          <w:szCs w:val="22"/>
          <w:u w:val="single"/>
        </w:rPr>
        <w:t>.</w:t>
      </w:r>
    </w:p>
    <w:p w14:paraId="628DE0C0" w14:textId="0D7505B5" w:rsidR="00B83184" w:rsidRPr="006C4587" w:rsidRDefault="00B83184" w:rsidP="000E5039">
      <w:pPr>
        <w:rPr>
          <w:rFonts w:asciiTheme="minorHAnsi" w:hAnsiTheme="minorHAnsi"/>
          <w:b/>
          <w:szCs w:val="22"/>
          <w:u w:val="single"/>
        </w:rPr>
      </w:pPr>
      <w:r w:rsidRPr="006C4587">
        <w:rPr>
          <w:rFonts w:asciiTheme="minorHAnsi" w:hAnsiTheme="minorHAnsi"/>
          <w:b/>
          <w:szCs w:val="22"/>
          <w:u w:val="single"/>
        </w:rPr>
        <w:t>Requirements:</w:t>
      </w:r>
    </w:p>
    <w:p w14:paraId="6076C589" w14:textId="3CB323FF" w:rsidR="00C41EFD" w:rsidRPr="00E11029" w:rsidRDefault="00B83184" w:rsidP="00C41EFD">
      <w:pPr>
        <w:autoSpaceDE w:val="0"/>
        <w:autoSpaceDN w:val="0"/>
        <w:adjustRightInd w:val="0"/>
        <w:snapToGrid w:val="0"/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#</w:t>
      </w:r>
      <w:r w:rsidR="001C397B">
        <w:rPr>
          <w:rFonts w:asciiTheme="minorHAnsi" w:hAnsiTheme="minorHAnsi"/>
          <w:szCs w:val="22"/>
        </w:rPr>
        <w:t>1</w:t>
      </w:r>
      <w:r w:rsidRPr="00E11029">
        <w:rPr>
          <w:rFonts w:asciiTheme="minorHAnsi" w:hAnsiTheme="minorHAnsi"/>
          <w:szCs w:val="22"/>
        </w:rPr>
        <w:t>)</w:t>
      </w:r>
      <w:r w:rsidR="00C41EFD" w:rsidRPr="00E11029">
        <w:rPr>
          <w:rFonts w:asciiTheme="minorHAnsi" w:hAnsiTheme="minorHAnsi"/>
          <w:szCs w:val="22"/>
        </w:rPr>
        <w:t xml:space="preserve"> </w:t>
      </w:r>
      <w:r w:rsidR="001C397B">
        <w:rPr>
          <w:rFonts w:asciiTheme="minorHAnsi" w:hAnsiTheme="minorHAnsi"/>
          <w:szCs w:val="22"/>
        </w:rPr>
        <w:t xml:space="preserve">Continue to </w:t>
      </w:r>
      <w:r w:rsidR="00AB1C08">
        <w:rPr>
          <w:rFonts w:asciiTheme="minorHAnsi" w:hAnsiTheme="minorHAnsi"/>
          <w:szCs w:val="22"/>
        </w:rPr>
        <w:t xml:space="preserve">host and </w:t>
      </w:r>
      <w:r w:rsidR="001C397B">
        <w:rPr>
          <w:rFonts w:asciiTheme="minorHAnsi" w:hAnsiTheme="minorHAnsi"/>
          <w:szCs w:val="22"/>
        </w:rPr>
        <w:t>maintain</w:t>
      </w:r>
      <w:r w:rsidR="00C41EFD" w:rsidRPr="00E11029">
        <w:rPr>
          <w:rFonts w:asciiTheme="minorHAnsi" w:hAnsiTheme="minorHAnsi"/>
          <w:szCs w:val="22"/>
        </w:rPr>
        <w:t xml:space="preserve"> </w:t>
      </w:r>
      <w:r w:rsidR="00AB1C08">
        <w:rPr>
          <w:rFonts w:asciiTheme="minorHAnsi" w:hAnsiTheme="minorHAnsi"/>
          <w:szCs w:val="22"/>
        </w:rPr>
        <w:t xml:space="preserve">digital files of </w:t>
      </w:r>
      <w:r w:rsidR="00C41EFD" w:rsidRPr="00E11029">
        <w:rPr>
          <w:rFonts w:asciiTheme="minorHAnsi" w:hAnsiTheme="minorHAnsi"/>
          <w:szCs w:val="22"/>
        </w:rPr>
        <w:t xml:space="preserve">As-Built drawings of architectural, mechanical, plumbing, HVAC, electrical, Life Safety, </w:t>
      </w:r>
      <w:r w:rsidR="00DF3E59" w:rsidRPr="00E11029">
        <w:rPr>
          <w:rFonts w:asciiTheme="minorHAnsi" w:hAnsiTheme="minorHAnsi"/>
          <w:szCs w:val="22"/>
        </w:rPr>
        <w:t xml:space="preserve">specialties, </w:t>
      </w:r>
      <w:r w:rsidR="00C41EFD" w:rsidRPr="00E11029">
        <w:rPr>
          <w:rFonts w:asciiTheme="minorHAnsi" w:hAnsiTheme="minorHAnsi"/>
          <w:szCs w:val="22"/>
        </w:rPr>
        <w:t xml:space="preserve">and emergency shut off valves </w:t>
      </w:r>
      <w:r w:rsidR="001C397B">
        <w:rPr>
          <w:rFonts w:asciiTheme="minorHAnsi" w:hAnsiTheme="minorHAnsi"/>
          <w:szCs w:val="22"/>
        </w:rPr>
        <w:t>in</w:t>
      </w:r>
      <w:r w:rsidR="00C41EFD" w:rsidRPr="00E11029">
        <w:rPr>
          <w:rFonts w:asciiTheme="minorHAnsi" w:hAnsiTheme="minorHAnsi"/>
          <w:szCs w:val="22"/>
        </w:rPr>
        <w:t xml:space="preserve"> the cloud-based system </w:t>
      </w:r>
      <w:r w:rsidR="00AB1C08">
        <w:rPr>
          <w:rFonts w:asciiTheme="minorHAnsi" w:hAnsiTheme="minorHAnsi"/>
          <w:szCs w:val="22"/>
        </w:rPr>
        <w:t>to include</w:t>
      </w:r>
      <w:r w:rsidR="00C41EFD" w:rsidRPr="00E11029">
        <w:rPr>
          <w:rFonts w:asciiTheme="minorHAnsi" w:hAnsiTheme="minorHAnsi"/>
          <w:szCs w:val="22"/>
        </w:rPr>
        <w:t xml:space="preserve"> any additional documents for up to the following </w:t>
      </w:r>
      <w:r w:rsidR="001C397B">
        <w:rPr>
          <w:rFonts w:asciiTheme="minorHAnsi" w:hAnsiTheme="minorHAnsi"/>
          <w:szCs w:val="22"/>
        </w:rPr>
        <w:t>seven</w:t>
      </w:r>
      <w:r w:rsidR="00C41EFD" w:rsidRPr="00E11029">
        <w:rPr>
          <w:rFonts w:asciiTheme="minorHAnsi" w:hAnsiTheme="minorHAnsi"/>
          <w:szCs w:val="22"/>
        </w:rPr>
        <w:t xml:space="preserve"> (</w:t>
      </w:r>
      <w:r w:rsidR="001C397B">
        <w:rPr>
          <w:rFonts w:asciiTheme="minorHAnsi" w:hAnsiTheme="minorHAnsi"/>
          <w:szCs w:val="22"/>
        </w:rPr>
        <w:t>7</w:t>
      </w:r>
      <w:r w:rsidR="00C41EFD" w:rsidRPr="00E11029">
        <w:rPr>
          <w:rFonts w:asciiTheme="minorHAnsi" w:hAnsiTheme="minorHAnsi"/>
          <w:szCs w:val="22"/>
        </w:rPr>
        <w:t>) years.</w:t>
      </w:r>
      <w:r w:rsidR="006D412A" w:rsidRPr="00E11029">
        <w:rPr>
          <w:rFonts w:asciiTheme="minorHAnsi" w:hAnsiTheme="minorHAnsi"/>
          <w:szCs w:val="22"/>
        </w:rPr>
        <w:t xml:space="preserve"> All plans to be fully searchable by</w:t>
      </w:r>
      <w:r w:rsidR="00DF3E59" w:rsidRPr="00E11029">
        <w:rPr>
          <w:rFonts w:asciiTheme="minorHAnsi" w:hAnsiTheme="minorHAnsi"/>
          <w:szCs w:val="22"/>
        </w:rPr>
        <w:t xml:space="preserve">, at minimum, </w:t>
      </w:r>
      <w:r w:rsidR="006D412A" w:rsidRPr="00E11029">
        <w:rPr>
          <w:rFonts w:asciiTheme="minorHAnsi" w:hAnsiTheme="minorHAnsi"/>
          <w:szCs w:val="22"/>
        </w:rPr>
        <w:t>each of the following criteria: a)</w:t>
      </w:r>
      <w:r w:rsidR="00DF3E59" w:rsidRPr="00E11029">
        <w:rPr>
          <w:rFonts w:asciiTheme="minorHAnsi" w:hAnsiTheme="minorHAnsi"/>
          <w:szCs w:val="22"/>
        </w:rPr>
        <w:t xml:space="preserve"> </w:t>
      </w:r>
      <w:r w:rsidR="006D412A" w:rsidRPr="00E11029">
        <w:rPr>
          <w:rFonts w:asciiTheme="minorHAnsi" w:hAnsiTheme="minorHAnsi"/>
          <w:szCs w:val="22"/>
        </w:rPr>
        <w:t>campus, b) building name, c) project name, d) project number, e) document date, f) discipline, g) equipment number and/or tag.</w:t>
      </w:r>
    </w:p>
    <w:p w14:paraId="1CCBE11E" w14:textId="77777777" w:rsidR="006C4587" w:rsidRDefault="006C4587" w:rsidP="00C41EFD">
      <w:pPr>
        <w:autoSpaceDE w:val="0"/>
        <w:autoSpaceDN w:val="0"/>
        <w:adjustRightInd w:val="0"/>
        <w:snapToGrid w:val="0"/>
        <w:rPr>
          <w:rFonts w:asciiTheme="minorHAnsi" w:hAnsiTheme="minorHAnsi"/>
          <w:szCs w:val="22"/>
        </w:rPr>
      </w:pPr>
    </w:p>
    <w:p w14:paraId="27AF013B" w14:textId="14BF7B63" w:rsidR="00C41EFD" w:rsidRPr="00E11029" w:rsidRDefault="00B83184" w:rsidP="00C41EFD">
      <w:pPr>
        <w:autoSpaceDE w:val="0"/>
        <w:autoSpaceDN w:val="0"/>
        <w:adjustRightInd w:val="0"/>
        <w:snapToGrid w:val="0"/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#</w:t>
      </w:r>
      <w:r w:rsidR="001C397B">
        <w:rPr>
          <w:rFonts w:asciiTheme="minorHAnsi" w:hAnsiTheme="minorHAnsi"/>
          <w:szCs w:val="22"/>
        </w:rPr>
        <w:t>2</w:t>
      </w:r>
      <w:r w:rsidRPr="00E11029">
        <w:rPr>
          <w:rFonts w:asciiTheme="minorHAnsi" w:hAnsiTheme="minorHAnsi"/>
          <w:szCs w:val="22"/>
        </w:rPr>
        <w:t>)</w:t>
      </w:r>
      <w:r w:rsidR="000E5039" w:rsidRPr="00E11029">
        <w:rPr>
          <w:rFonts w:asciiTheme="minorHAnsi" w:hAnsiTheme="minorHAnsi"/>
          <w:szCs w:val="22"/>
        </w:rPr>
        <w:t xml:space="preserve"> </w:t>
      </w:r>
      <w:r w:rsidR="00C41EFD" w:rsidRPr="00E11029">
        <w:rPr>
          <w:rFonts w:asciiTheme="minorHAnsi" w:hAnsiTheme="minorHAnsi"/>
          <w:szCs w:val="22"/>
        </w:rPr>
        <w:t>Analyze and organize all documents collected and associate related documents together so that hyperlinking and searching within the cloud-based mobile and desktop application is manageable.</w:t>
      </w:r>
    </w:p>
    <w:p w14:paraId="7D923F39" w14:textId="7863CCA6" w:rsidR="000E5039" w:rsidRPr="00E11029" w:rsidRDefault="000E5039" w:rsidP="00B83184">
      <w:pPr>
        <w:rPr>
          <w:rFonts w:asciiTheme="minorHAnsi" w:hAnsiTheme="minorHAnsi"/>
          <w:szCs w:val="22"/>
        </w:rPr>
      </w:pPr>
    </w:p>
    <w:p w14:paraId="6E907B52" w14:textId="5A77AE1B" w:rsidR="00B83184" w:rsidRPr="00E11029" w:rsidRDefault="00B83184" w:rsidP="00B83184">
      <w:pPr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#</w:t>
      </w:r>
      <w:r w:rsidR="001C397B">
        <w:rPr>
          <w:rFonts w:asciiTheme="minorHAnsi" w:hAnsiTheme="minorHAnsi"/>
          <w:szCs w:val="22"/>
        </w:rPr>
        <w:t>3</w:t>
      </w:r>
      <w:r w:rsidRPr="00E11029">
        <w:rPr>
          <w:rFonts w:asciiTheme="minorHAnsi" w:hAnsiTheme="minorHAnsi"/>
          <w:szCs w:val="22"/>
        </w:rPr>
        <w:t>)</w:t>
      </w:r>
      <w:r w:rsidR="00C41EFD" w:rsidRPr="00E11029">
        <w:rPr>
          <w:rFonts w:asciiTheme="minorHAnsi" w:hAnsiTheme="minorHAnsi"/>
          <w:szCs w:val="22"/>
        </w:rPr>
        <w:t xml:space="preserve"> </w:t>
      </w:r>
      <w:r w:rsidR="001C397B">
        <w:rPr>
          <w:rFonts w:asciiTheme="minorHAnsi" w:hAnsiTheme="minorHAnsi"/>
          <w:szCs w:val="22"/>
        </w:rPr>
        <w:t>Maintain the</w:t>
      </w:r>
      <w:r w:rsidR="00C41EFD" w:rsidRPr="00E11029">
        <w:rPr>
          <w:rFonts w:asciiTheme="minorHAnsi" w:hAnsiTheme="minorHAnsi"/>
          <w:szCs w:val="22"/>
        </w:rPr>
        <w:t xml:space="preserve"> </w:t>
      </w:r>
      <w:r w:rsidR="006D412A" w:rsidRPr="00E11029">
        <w:rPr>
          <w:rFonts w:asciiTheme="minorHAnsi" w:hAnsiTheme="minorHAnsi"/>
          <w:szCs w:val="22"/>
        </w:rPr>
        <w:t xml:space="preserve">custom </w:t>
      </w:r>
      <w:r w:rsidR="00DF3E59" w:rsidRPr="00E11029">
        <w:rPr>
          <w:rFonts w:asciiTheme="minorHAnsi" w:hAnsiTheme="minorHAnsi"/>
          <w:szCs w:val="22"/>
        </w:rPr>
        <w:t xml:space="preserve">facilities dashboard </w:t>
      </w:r>
      <w:r w:rsidR="006D412A" w:rsidRPr="00E11029">
        <w:rPr>
          <w:rFonts w:asciiTheme="minorHAnsi" w:hAnsiTheme="minorHAnsi"/>
          <w:szCs w:val="22"/>
        </w:rPr>
        <w:t xml:space="preserve">desktop and mobile app with add-on modules and </w:t>
      </w:r>
      <w:r w:rsidR="00C41EFD" w:rsidRPr="00E11029">
        <w:rPr>
          <w:rFonts w:asciiTheme="minorHAnsi" w:hAnsiTheme="minorHAnsi"/>
          <w:szCs w:val="22"/>
        </w:rPr>
        <w:t>custom access user rights to the cloud-based and desktop app.</w:t>
      </w:r>
    </w:p>
    <w:p w14:paraId="0C78241A" w14:textId="77777777" w:rsidR="006D412A" w:rsidRPr="00E11029" w:rsidRDefault="006D412A" w:rsidP="00B83184">
      <w:pPr>
        <w:rPr>
          <w:rFonts w:asciiTheme="minorHAnsi" w:hAnsiTheme="minorHAnsi"/>
          <w:szCs w:val="22"/>
        </w:rPr>
      </w:pPr>
    </w:p>
    <w:p w14:paraId="0D9F2517" w14:textId="2A1A32B4" w:rsidR="00C41EFD" w:rsidRPr="00E11029" w:rsidRDefault="00B83184" w:rsidP="00C41EFD">
      <w:pPr>
        <w:autoSpaceDE w:val="0"/>
        <w:autoSpaceDN w:val="0"/>
        <w:adjustRightInd w:val="0"/>
        <w:snapToGrid w:val="0"/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#</w:t>
      </w:r>
      <w:r w:rsidR="001C397B">
        <w:rPr>
          <w:rFonts w:asciiTheme="minorHAnsi" w:hAnsiTheme="minorHAnsi"/>
          <w:szCs w:val="22"/>
        </w:rPr>
        <w:t>4</w:t>
      </w:r>
      <w:r w:rsidRPr="00E11029">
        <w:rPr>
          <w:rFonts w:asciiTheme="minorHAnsi" w:hAnsiTheme="minorHAnsi"/>
          <w:szCs w:val="22"/>
        </w:rPr>
        <w:t>)</w:t>
      </w:r>
      <w:r w:rsidR="00C41EFD" w:rsidRPr="00E11029">
        <w:rPr>
          <w:rFonts w:asciiTheme="minorHAnsi" w:hAnsiTheme="minorHAnsi"/>
          <w:szCs w:val="22"/>
        </w:rPr>
        <w:t xml:space="preserve"> Provide a dedicated US-based Professional Services representative to manage the customer’s account from the moment they sign a contract, through the delivery of all services and training. The professional services representative will provide all training and the roll out of seats for the implemented solution.</w:t>
      </w:r>
    </w:p>
    <w:p w14:paraId="37D7DE51" w14:textId="77777777" w:rsidR="00241A37" w:rsidRPr="00E11029" w:rsidRDefault="00241A37" w:rsidP="002C1C16">
      <w:pPr>
        <w:rPr>
          <w:rFonts w:asciiTheme="minorHAnsi" w:hAnsiTheme="minorHAnsi"/>
          <w:szCs w:val="22"/>
        </w:rPr>
      </w:pPr>
    </w:p>
    <w:p w14:paraId="6F78A80F" w14:textId="4AF01ECA" w:rsidR="002C1C16" w:rsidRPr="00E11029" w:rsidRDefault="002C1C16" w:rsidP="002C1C16">
      <w:pPr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lastRenderedPageBreak/>
        <w:t>#</w:t>
      </w:r>
      <w:r w:rsidR="001C397B">
        <w:rPr>
          <w:rFonts w:asciiTheme="minorHAnsi" w:hAnsiTheme="minorHAnsi"/>
          <w:szCs w:val="22"/>
        </w:rPr>
        <w:t>5</w:t>
      </w:r>
      <w:r w:rsidRPr="00E11029">
        <w:rPr>
          <w:rFonts w:asciiTheme="minorHAnsi" w:hAnsiTheme="minorHAnsi"/>
          <w:szCs w:val="22"/>
        </w:rPr>
        <w:t>)</w:t>
      </w:r>
      <w:r w:rsidR="00C41EFD" w:rsidRPr="00E11029">
        <w:rPr>
          <w:rFonts w:asciiTheme="minorHAnsi" w:hAnsiTheme="minorHAnsi"/>
          <w:szCs w:val="22"/>
        </w:rPr>
        <w:t xml:space="preserve"> Provide a dedicated local (within 50 miles) </w:t>
      </w:r>
      <w:r w:rsidR="00C41EFD" w:rsidRPr="00E11029">
        <w:rPr>
          <w:rFonts w:asciiTheme="minorHAnsi" w:hAnsiTheme="minorHAnsi"/>
          <w:szCs w:val="22"/>
          <w:u w:val="single"/>
        </w:rPr>
        <w:t>C</w:t>
      </w:r>
      <w:r w:rsidR="00C41EFD" w:rsidRPr="00E11029">
        <w:rPr>
          <w:rFonts w:asciiTheme="minorHAnsi" w:hAnsiTheme="minorHAnsi"/>
          <w:szCs w:val="22"/>
        </w:rPr>
        <w:t xml:space="preserve">ustomer </w:t>
      </w:r>
      <w:r w:rsidR="00C41EFD" w:rsidRPr="00E11029">
        <w:rPr>
          <w:rFonts w:asciiTheme="minorHAnsi" w:hAnsiTheme="minorHAnsi"/>
          <w:szCs w:val="22"/>
          <w:u w:val="single"/>
        </w:rPr>
        <w:t>S</w:t>
      </w:r>
      <w:r w:rsidR="00C41EFD" w:rsidRPr="00E11029">
        <w:rPr>
          <w:rFonts w:asciiTheme="minorHAnsi" w:hAnsiTheme="minorHAnsi"/>
          <w:szCs w:val="22"/>
        </w:rPr>
        <w:t xml:space="preserve">uccess </w:t>
      </w:r>
      <w:r w:rsidR="00C41EFD" w:rsidRPr="00E11029">
        <w:rPr>
          <w:rFonts w:asciiTheme="minorHAnsi" w:hAnsiTheme="minorHAnsi"/>
          <w:szCs w:val="22"/>
          <w:u w:val="single"/>
        </w:rPr>
        <w:t>T</w:t>
      </w:r>
      <w:r w:rsidR="00C41EFD" w:rsidRPr="00E11029">
        <w:rPr>
          <w:rFonts w:asciiTheme="minorHAnsi" w:hAnsiTheme="minorHAnsi"/>
          <w:szCs w:val="22"/>
        </w:rPr>
        <w:t xml:space="preserve">eam to the </w:t>
      </w:r>
      <w:r w:rsidR="00AB1C08">
        <w:rPr>
          <w:rFonts w:asciiTheme="minorHAnsi" w:hAnsiTheme="minorHAnsi"/>
          <w:szCs w:val="22"/>
        </w:rPr>
        <w:t>Agency</w:t>
      </w:r>
      <w:r w:rsidR="00C41EFD" w:rsidRPr="00E11029">
        <w:rPr>
          <w:rFonts w:asciiTheme="minorHAnsi" w:hAnsiTheme="minorHAnsi"/>
          <w:szCs w:val="22"/>
        </w:rPr>
        <w:t xml:space="preserve">.  This team is to serve as the post-deployment group that ensures the identified success criteria are delivered. </w:t>
      </w:r>
      <w:r w:rsidR="001C397B">
        <w:rPr>
          <w:rFonts w:asciiTheme="minorHAnsi" w:hAnsiTheme="minorHAnsi"/>
          <w:szCs w:val="22"/>
        </w:rPr>
        <w:t>T</w:t>
      </w:r>
      <w:r w:rsidR="00C41EFD" w:rsidRPr="00E11029">
        <w:rPr>
          <w:rFonts w:asciiTheme="minorHAnsi" w:hAnsiTheme="minorHAnsi"/>
          <w:szCs w:val="22"/>
        </w:rPr>
        <w:t xml:space="preserve">he </w:t>
      </w:r>
      <w:r w:rsidR="00C41EFD" w:rsidRPr="00E11029">
        <w:rPr>
          <w:rFonts w:asciiTheme="minorHAnsi" w:hAnsiTheme="minorHAnsi"/>
          <w:szCs w:val="22"/>
          <w:u w:val="single"/>
        </w:rPr>
        <w:t>CST</w:t>
      </w:r>
      <w:r w:rsidR="00C41EFD" w:rsidRPr="00E11029">
        <w:rPr>
          <w:rFonts w:asciiTheme="minorHAnsi" w:hAnsiTheme="minorHAnsi"/>
          <w:szCs w:val="22"/>
        </w:rPr>
        <w:t xml:space="preserve"> will continue a touchpoint cadence, through the aforementioned means, to ensure consistent communication for product enhancement, user adoption and additional solution delivery is occurring.</w:t>
      </w:r>
    </w:p>
    <w:p w14:paraId="76947AC6" w14:textId="77777777" w:rsidR="006D412A" w:rsidRPr="00E11029" w:rsidRDefault="006D412A" w:rsidP="002C1C16">
      <w:pPr>
        <w:rPr>
          <w:rFonts w:asciiTheme="minorHAnsi" w:hAnsiTheme="minorHAnsi"/>
          <w:szCs w:val="22"/>
        </w:rPr>
      </w:pPr>
    </w:p>
    <w:p w14:paraId="15B65974" w14:textId="140AC01D" w:rsidR="006D412A" w:rsidRDefault="002C1C16" w:rsidP="001C397B">
      <w:pPr>
        <w:autoSpaceDE w:val="0"/>
        <w:autoSpaceDN w:val="0"/>
        <w:adjustRightInd w:val="0"/>
        <w:snapToGrid w:val="0"/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#</w:t>
      </w:r>
      <w:r w:rsidR="001C397B">
        <w:rPr>
          <w:rFonts w:asciiTheme="minorHAnsi" w:hAnsiTheme="minorHAnsi"/>
          <w:szCs w:val="22"/>
        </w:rPr>
        <w:t>6</w:t>
      </w:r>
      <w:r w:rsidRPr="00E11029">
        <w:rPr>
          <w:rFonts w:asciiTheme="minorHAnsi" w:hAnsiTheme="minorHAnsi"/>
          <w:szCs w:val="22"/>
        </w:rPr>
        <w:t>)</w:t>
      </w:r>
      <w:r w:rsidR="00C41EFD" w:rsidRPr="00E11029">
        <w:rPr>
          <w:rFonts w:asciiTheme="minorHAnsi" w:hAnsiTheme="minorHAnsi"/>
          <w:szCs w:val="22"/>
        </w:rPr>
        <w:t xml:space="preserve"> Provide technical support via e-mail, chat, phone, and with a dedicated account representative.</w:t>
      </w:r>
    </w:p>
    <w:p w14:paraId="7B78D932" w14:textId="77777777" w:rsidR="001C397B" w:rsidRPr="00E11029" w:rsidRDefault="001C397B" w:rsidP="001C397B">
      <w:pPr>
        <w:autoSpaceDE w:val="0"/>
        <w:autoSpaceDN w:val="0"/>
        <w:adjustRightInd w:val="0"/>
        <w:snapToGrid w:val="0"/>
        <w:rPr>
          <w:rFonts w:asciiTheme="minorHAnsi" w:hAnsiTheme="minorHAnsi"/>
          <w:szCs w:val="22"/>
        </w:rPr>
      </w:pPr>
    </w:p>
    <w:p w14:paraId="573B58A6" w14:textId="2DE17317" w:rsidR="002C1C16" w:rsidRPr="00E11029" w:rsidRDefault="002C1C16" w:rsidP="002C1C16">
      <w:pPr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#</w:t>
      </w:r>
      <w:r w:rsidR="001C397B">
        <w:rPr>
          <w:rFonts w:asciiTheme="minorHAnsi" w:hAnsiTheme="minorHAnsi"/>
          <w:szCs w:val="22"/>
        </w:rPr>
        <w:t>7</w:t>
      </w:r>
      <w:r w:rsidRPr="00E11029">
        <w:rPr>
          <w:rFonts w:asciiTheme="minorHAnsi" w:hAnsiTheme="minorHAnsi"/>
          <w:szCs w:val="22"/>
        </w:rPr>
        <w:t>)</w:t>
      </w:r>
      <w:r w:rsidR="006D412A" w:rsidRPr="00E11029">
        <w:rPr>
          <w:rFonts w:asciiTheme="minorHAnsi" w:hAnsiTheme="minorHAnsi"/>
          <w:szCs w:val="22"/>
        </w:rPr>
        <w:t xml:space="preserve"> Provide an in-app comment and review capability for document mark-ups and comments at the mobile device level and provide sync capabilities between mobile devices and cloud-based interface.</w:t>
      </w:r>
    </w:p>
    <w:p w14:paraId="43DFFDA4" w14:textId="77777777" w:rsidR="006D412A" w:rsidRPr="00E11029" w:rsidRDefault="006D412A" w:rsidP="002C1C16">
      <w:pPr>
        <w:rPr>
          <w:rFonts w:asciiTheme="minorHAnsi" w:hAnsiTheme="minorHAnsi"/>
          <w:szCs w:val="22"/>
        </w:rPr>
      </w:pPr>
    </w:p>
    <w:p w14:paraId="1AC4B79E" w14:textId="6D762E75" w:rsidR="002C1C16" w:rsidRPr="00E11029" w:rsidRDefault="002C1C16" w:rsidP="000E5039">
      <w:pPr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#</w:t>
      </w:r>
      <w:r w:rsidR="001C397B">
        <w:rPr>
          <w:rFonts w:asciiTheme="minorHAnsi" w:hAnsiTheme="minorHAnsi"/>
          <w:szCs w:val="22"/>
        </w:rPr>
        <w:t>8</w:t>
      </w:r>
      <w:r w:rsidRPr="00E11029">
        <w:rPr>
          <w:rFonts w:asciiTheme="minorHAnsi" w:hAnsiTheme="minorHAnsi"/>
          <w:szCs w:val="22"/>
        </w:rPr>
        <w:t>)</w:t>
      </w:r>
      <w:r w:rsidR="006D412A" w:rsidRPr="00E11029">
        <w:rPr>
          <w:rFonts w:asciiTheme="minorHAnsi" w:hAnsiTheme="minorHAnsi"/>
          <w:szCs w:val="22"/>
        </w:rPr>
        <w:t xml:space="preserve"> Provide online and offline access and sync capabilities between devices.</w:t>
      </w:r>
    </w:p>
    <w:p w14:paraId="6F4D0559" w14:textId="78D32CC7" w:rsidR="00DF3E59" w:rsidRPr="00E11029" w:rsidRDefault="00DF3E59" w:rsidP="000E5039">
      <w:pPr>
        <w:rPr>
          <w:rFonts w:asciiTheme="minorHAnsi" w:hAnsiTheme="minorHAnsi"/>
          <w:szCs w:val="22"/>
        </w:rPr>
      </w:pPr>
    </w:p>
    <w:p w14:paraId="5869BB76" w14:textId="24D279D5" w:rsidR="00DF3E59" w:rsidRPr="00E11029" w:rsidRDefault="00DF3E59" w:rsidP="000E5039">
      <w:pPr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#</w:t>
      </w:r>
      <w:r w:rsidR="001C397B">
        <w:rPr>
          <w:rFonts w:asciiTheme="minorHAnsi" w:hAnsiTheme="minorHAnsi"/>
          <w:szCs w:val="22"/>
        </w:rPr>
        <w:t>9</w:t>
      </w:r>
      <w:r w:rsidRPr="00E11029">
        <w:rPr>
          <w:rFonts w:asciiTheme="minorHAnsi" w:hAnsiTheme="minorHAnsi"/>
          <w:szCs w:val="22"/>
        </w:rPr>
        <w:t>) Provide</w:t>
      </w:r>
      <w:r w:rsidR="001C397B">
        <w:rPr>
          <w:rFonts w:asciiTheme="minorHAnsi" w:hAnsiTheme="minorHAnsi"/>
          <w:szCs w:val="22"/>
        </w:rPr>
        <w:t xml:space="preserve"> and maintain</w:t>
      </w:r>
      <w:r w:rsidRPr="00E11029">
        <w:rPr>
          <w:rFonts w:asciiTheme="minorHAnsi" w:hAnsiTheme="minorHAnsi"/>
          <w:szCs w:val="22"/>
        </w:rPr>
        <w:t xml:space="preserve"> in-app plan graphic interface, organized on a floor by floor level illustrating individual phases of construction and/or historical renovation projects and tenant improvements in an overlay that is hyperlinked to individual project plans and related documents.</w:t>
      </w:r>
    </w:p>
    <w:p w14:paraId="5B6244B2" w14:textId="63F23DDF" w:rsidR="00DF3E59" w:rsidRPr="00E11029" w:rsidRDefault="00DF3E59" w:rsidP="000E5039">
      <w:pPr>
        <w:rPr>
          <w:rFonts w:asciiTheme="minorHAnsi" w:hAnsiTheme="minorHAnsi"/>
          <w:szCs w:val="22"/>
        </w:rPr>
      </w:pPr>
    </w:p>
    <w:p w14:paraId="31D5563D" w14:textId="065EA1DE" w:rsidR="00DF3E59" w:rsidRDefault="00DF3E59" w:rsidP="00DF3E59">
      <w:pPr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#</w:t>
      </w:r>
      <w:r w:rsidR="001C397B">
        <w:rPr>
          <w:rFonts w:asciiTheme="minorHAnsi" w:hAnsiTheme="minorHAnsi"/>
          <w:szCs w:val="22"/>
        </w:rPr>
        <w:t>10</w:t>
      </w:r>
      <w:r w:rsidRPr="00E11029">
        <w:rPr>
          <w:rFonts w:asciiTheme="minorHAnsi" w:hAnsiTheme="minorHAnsi"/>
          <w:szCs w:val="22"/>
        </w:rPr>
        <w:t>) Provide in-app plan graphic interface, organized by trade discipline that is hyperlinked to individual project plans and related documents.</w:t>
      </w:r>
    </w:p>
    <w:p w14:paraId="7EE3DE5F" w14:textId="77777777" w:rsidR="006C4587" w:rsidRPr="00E11029" w:rsidRDefault="006C4587" w:rsidP="00DF3E59">
      <w:pPr>
        <w:rPr>
          <w:rFonts w:asciiTheme="minorHAnsi" w:hAnsiTheme="minorHAnsi"/>
          <w:szCs w:val="22"/>
        </w:rPr>
      </w:pPr>
    </w:p>
    <w:p w14:paraId="2678EEF2" w14:textId="77777777" w:rsidR="00D42C0B" w:rsidRPr="00E11029" w:rsidRDefault="00D42C0B" w:rsidP="000E5039">
      <w:pPr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 xml:space="preserve">In the absence of other qualified sources, it is the state’s intent to make a sole source award of the contract.  </w:t>
      </w:r>
    </w:p>
    <w:p w14:paraId="08737D21" w14:textId="77777777" w:rsidR="00953AB1" w:rsidRPr="00E11029" w:rsidRDefault="000F24BF" w:rsidP="000E5039">
      <w:pPr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 xml:space="preserve">To </w:t>
      </w:r>
      <w:r w:rsidR="00D42C0B" w:rsidRPr="00E11029">
        <w:rPr>
          <w:rFonts w:asciiTheme="minorHAnsi" w:hAnsiTheme="minorHAnsi"/>
          <w:szCs w:val="22"/>
        </w:rPr>
        <w:t>submit capability statements</w:t>
      </w:r>
      <w:r w:rsidR="00C31EEF" w:rsidRPr="00E11029">
        <w:rPr>
          <w:rFonts w:asciiTheme="minorHAnsi" w:hAnsiTheme="minorHAnsi"/>
          <w:szCs w:val="22"/>
        </w:rPr>
        <w:t xml:space="preserve"> or for questions</w:t>
      </w:r>
      <w:r w:rsidR="00D42C0B" w:rsidRPr="00E11029">
        <w:rPr>
          <w:rFonts w:asciiTheme="minorHAnsi" w:hAnsiTheme="minorHAnsi"/>
          <w:szCs w:val="22"/>
        </w:rPr>
        <w:t>, contact:</w:t>
      </w:r>
      <w:r w:rsidR="00D42C0B" w:rsidRPr="00E11029">
        <w:rPr>
          <w:rFonts w:asciiTheme="minorHAnsi" w:hAnsiTheme="minorHAnsi"/>
          <w:szCs w:val="22"/>
        </w:rPr>
        <w:tab/>
      </w:r>
    </w:p>
    <w:p w14:paraId="51940BD7" w14:textId="461156AE" w:rsidR="00C31EEF" w:rsidRPr="00E11029" w:rsidRDefault="00C31EEF" w:rsidP="00C31EEF">
      <w:pPr>
        <w:tabs>
          <w:tab w:val="left" w:pos="1794"/>
        </w:tabs>
        <w:spacing w:before="60"/>
        <w:ind w:left="720"/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>Contact Name:</w:t>
      </w:r>
      <w:r w:rsidR="00953AB1" w:rsidRPr="00E11029">
        <w:rPr>
          <w:rFonts w:asciiTheme="minorHAnsi" w:hAnsiTheme="minorHAnsi"/>
          <w:szCs w:val="22"/>
        </w:rPr>
        <w:t xml:space="preserve"> </w:t>
      </w:r>
      <w:r w:rsidR="00046216">
        <w:rPr>
          <w:rFonts w:asciiTheme="minorHAnsi" w:hAnsiTheme="minorHAnsi"/>
          <w:szCs w:val="22"/>
        </w:rPr>
        <w:t>Heather Aleckson</w:t>
      </w:r>
      <w:r w:rsidR="00D42C0B" w:rsidRPr="00E11029">
        <w:rPr>
          <w:rFonts w:asciiTheme="minorHAnsi" w:hAnsiTheme="minorHAnsi"/>
          <w:szCs w:val="22"/>
        </w:rPr>
        <w:tab/>
      </w:r>
    </w:p>
    <w:p w14:paraId="3797216E" w14:textId="5AEC8924" w:rsidR="00D42C0B" w:rsidRPr="00E11029" w:rsidRDefault="00D42C0B" w:rsidP="00C31EEF">
      <w:pPr>
        <w:tabs>
          <w:tab w:val="left" w:pos="1794"/>
        </w:tabs>
        <w:spacing w:before="60"/>
        <w:ind w:left="720"/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 xml:space="preserve">E-mail:  </w:t>
      </w:r>
      <w:r w:rsidR="00046216">
        <w:rPr>
          <w:rFonts w:asciiTheme="minorHAnsi" w:hAnsiTheme="minorHAnsi"/>
          <w:szCs w:val="22"/>
        </w:rPr>
        <w:t>Haleckson</w:t>
      </w:r>
      <w:r w:rsidR="00953AB1" w:rsidRPr="00E11029">
        <w:rPr>
          <w:rFonts w:asciiTheme="minorHAnsi" w:hAnsiTheme="minorHAnsi"/>
          <w:szCs w:val="22"/>
        </w:rPr>
        <w:t>@pierce.ctc.edu</w:t>
      </w:r>
    </w:p>
    <w:p w14:paraId="3BEA4923" w14:textId="2D97797B" w:rsidR="00483712" w:rsidRPr="00E11029" w:rsidRDefault="00C31EEF" w:rsidP="00105581">
      <w:pPr>
        <w:tabs>
          <w:tab w:val="left" w:pos="1794"/>
        </w:tabs>
        <w:spacing w:before="60"/>
        <w:ind w:left="720"/>
        <w:rPr>
          <w:rFonts w:asciiTheme="minorHAnsi" w:hAnsiTheme="minorHAnsi"/>
          <w:szCs w:val="22"/>
        </w:rPr>
      </w:pPr>
      <w:r w:rsidRPr="00E11029">
        <w:rPr>
          <w:rFonts w:asciiTheme="minorHAnsi" w:hAnsiTheme="minorHAnsi"/>
          <w:szCs w:val="22"/>
        </w:rPr>
        <w:t xml:space="preserve">Phone: </w:t>
      </w:r>
      <w:r w:rsidR="00046216">
        <w:rPr>
          <w:rFonts w:asciiTheme="minorHAnsi" w:hAnsiTheme="minorHAnsi"/>
          <w:szCs w:val="22"/>
        </w:rPr>
        <w:t>253-964-6728</w:t>
      </w:r>
    </w:p>
    <w:sectPr w:rsidR="00483712" w:rsidRPr="00E11029" w:rsidSect="00E11029">
      <w:pgSz w:w="12240" w:h="15840" w:code="1"/>
      <w:pgMar w:top="720" w:right="1008" w:bottom="720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83DA3" w14:textId="77777777" w:rsidR="001E041C" w:rsidRDefault="001E041C" w:rsidP="00E222ED">
      <w:r>
        <w:separator/>
      </w:r>
    </w:p>
  </w:endnote>
  <w:endnote w:type="continuationSeparator" w:id="0">
    <w:p w14:paraId="00083754" w14:textId="77777777" w:rsidR="001E041C" w:rsidRDefault="001E041C" w:rsidP="00E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2539" w14:textId="77777777" w:rsidR="001E041C" w:rsidRDefault="001E041C" w:rsidP="00E222ED">
      <w:r>
        <w:separator/>
      </w:r>
    </w:p>
  </w:footnote>
  <w:footnote w:type="continuationSeparator" w:id="0">
    <w:p w14:paraId="5E545F4E" w14:textId="77777777" w:rsidR="001E041C" w:rsidRDefault="001E041C" w:rsidP="00E2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012FC"/>
    <w:multiLevelType w:val="hybridMultilevel"/>
    <w:tmpl w:val="E024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AAFB989-7A70-409C-9623-CA48FBBA3243}"/>
    <w:docVar w:name="dgnword-eventsink" w:val="155299384"/>
  </w:docVars>
  <w:rsids>
    <w:rsidRoot w:val="00D42C0B"/>
    <w:rsid w:val="00014409"/>
    <w:rsid w:val="00030F0C"/>
    <w:rsid w:val="0003770C"/>
    <w:rsid w:val="00042B05"/>
    <w:rsid w:val="00046216"/>
    <w:rsid w:val="00056B2B"/>
    <w:rsid w:val="000E5039"/>
    <w:rsid w:val="000F24BF"/>
    <w:rsid w:val="00105581"/>
    <w:rsid w:val="001408F7"/>
    <w:rsid w:val="0015098C"/>
    <w:rsid w:val="001C397B"/>
    <w:rsid w:val="001D37FD"/>
    <w:rsid w:val="001E041C"/>
    <w:rsid w:val="00241A37"/>
    <w:rsid w:val="00281782"/>
    <w:rsid w:val="002A45B5"/>
    <w:rsid w:val="002C1C16"/>
    <w:rsid w:val="002D2E1B"/>
    <w:rsid w:val="00315CA6"/>
    <w:rsid w:val="00344E99"/>
    <w:rsid w:val="003513EF"/>
    <w:rsid w:val="00373EB5"/>
    <w:rsid w:val="003E12F2"/>
    <w:rsid w:val="00483712"/>
    <w:rsid w:val="004D5239"/>
    <w:rsid w:val="005829E1"/>
    <w:rsid w:val="006141D4"/>
    <w:rsid w:val="00614377"/>
    <w:rsid w:val="006A5033"/>
    <w:rsid w:val="006B7E68"/>
    <w:rsid w:val="006C4587"/>
    <w:rsid w:val="006D412A"/>
    <w:rsid w:val="006F1A42"/>
    <w:rsid w:val="00701E0C"/>
    <w:rsid w:val="007941FD"/>
    <w:rsid w:val="0085099F"/>
    <w:rsid w:val="008975FE"/>
    <w:rsid w:val="008B6C4E"/>
    <w:rsid w:val="0093661F"/>
    <w:rsid w:val="009428AA"/>
    <w:rsid w:val="00953AB1"/>
    <w:rsid w:val="009829BA"/>
    <w:rsid w:val="009951F0"/>
    <w:rsid w:val="00AB1C08"/>
    <w:rsid w:val="00AB4292"/>
    <w:rsid w:val="00AB58BB"/>
    <w:rsid w:val="00AC7626"/>
    <w:rsid w:val="00AE20F3"/>
    <w:rsid w:val="00B51B6E"/>
    <w:rsid w:val="00B52C79"/>
    <w:rsid w:val="00B675B6"/>
    <w:rsid w:val="00B83184"/>
    <w:rsid w:val="00BF3FBB"/>
    <w:rsid w:val="00C31EEF"/>
    <w:rsid w:val="00C41EFD"/>
    <w:rsid w:val="00CF0B82"/>
    <w:rsid w:val="00D26CEB"/>
    <w:rsid w:val="00D36971"/>
    <w:rsid w:val="00D42C0B"/>
    <w:rsid w:val="00D55277"/>
    <w:rsid w:val="00D622D3"/>
    <w:rsid w:val="00D81FB0"/>
    <w:rsid w:val="00DD2EDE"/>
    <w:rsid w:val="00DF3E59"/>
    <w:rsid w:val="00E11029"/>
    <w:rsid w:val="00E222ED"/>
    <w:rsid w:val="00EA4CFB"/>
    <w:rsid w:val="00EC1356"/>
    <w:rsid w:val="00EC7CF6"/>
    <w:rsid w:val="00ED6542"/>
    <w:rsid w:val="00EF7928"/>
    <w:rsid w:val="00F04AE3"/>
    <w:rsid w:val="00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1A4DA"/>
  <w15:docId w15:val="{7241DCD8-769E-4DF2-B584-A31033D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0B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42C0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42C0B"/>
    <w:pPr>
      <w:keepNext/>
      <w:spacing w:before="120"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0B"/>
    <w:rPr>
      <w:rFonts w:ascii="Arial" w:eastAsia="Times New Roman" w:hAnsi="Arial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42C0B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2ED"/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ED"/>
    <w:rPr>
      <w:rFonts w:ascii="Arial" w:eastAsia="Times New Roman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C41E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f048aa9a1a6a32c8128a0d568aef716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13d9706ed251208cf688aa9e4a683fcd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EWUPACEUPKES-170-4244</_dlc_DocId>
    <_dlc_DocIdUrl xmlns="ab5d7b00-834a-4efe-8968-9d97478a3691">
      <Url>http://des.wa.gov/_layouts/DocIdRedir.aspx?ID=EWUPACEUPKES-170-4244</Url>
      <Description>EWUPACEUPKES-170-4244</Description>
    </_dlc_DocIdUrl>
    <_dlc_DocIdPersistId xmlns="ab5d7b00-834a-4efe-8968-9d97478a3691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847A-7E52-4A84-A239-EBE30613A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05478-50D3-4139-89FF-56E32A5F3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ED76F-CE7E-47E9-8397-C465536BC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4.xml><?xml version="1.0" encoding="utf-8"?>
<ds:datastoreItem xmlns:ds="http://schemas.openxmlformats.org/officeDocument/2006/customXml" ds:itemID="{12D5BDBA-7517-4CE0-AABF-71086991C0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D6926C-6FAE-46FB-94FF-4AC2E652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Sole Source Posting for WEBS</vt:lpstr>
    </vt:vector>
  </TitlesOfParts>
  <Company>Office of Financial Management, State of Washington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Sole Source Posting for WEBS</dc:title>
  <dc:creator>OFM Contract Services</dc:creator>
  <cp:lastModifiedBy>Heather Aleckson</cp:lastModifiedBy>
  <cp:revision>4</cp:revision>
  <dcterms:created xsi:type="dcterms:W3CDTF">2021-02-22T23:00:00Z</dcterms:created>
  <dcterms:modified xsi:type="dcterms:W3CDTF">2021-02-25T08:47:00Z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43199e75-9366-44a0-9c97-999042671588</vt:lpwstr>
  </property>
  <property fmtid="{D5CDD505-2E9C-101B-9397-08002B2CF9AE}" pid="4" name="Order">
    <vt:r8>424400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