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260"/>
        <w:gridCol w:w="1260"/>
        <w:gridCol w:w="6750"/>
        <w:gridCol w:w="1620"/>
        <w:gridCol w:w="1530"/>
      </w:tblGrid>
      <w:tr w:rsidR="00565C19" w:rsidRPr="00D729A6" w:rsidTr="001D0072">
        <w:trPr>
          <w:trHeight w:val="809"/>
        </w:trPr>
        <w:tc>
          <w:tcPr>
            <w:tcW w:w="1327" w:type="dxa"/>
            <w:tcBorders>
              <w:bottom w:val="single" w:sz="4" w:space="0" w:color="auto"/>
            </w:tcBorders>
            <w:shd w:val="clear" w:color="auto" w:fill="BFBFBF" w:themeFill="background1" w:themeFillShade="BF"/>
            <w:vAlign w:val="center"/>
          </w:tcPr>
          <w:p w:rsidR="00BD37D3" w:rsidRPr="00D729A6" w:rsidRDefault="00BD37D3" w:rsidP="00D729A6">
            <w:pPr>
              <w:spacing w:after="0" w:line="240" w:lineRule="auto"/>
              <w:jc w:val="center"/>
              <w:rPr>
                <w:rFonts w:ascii="Cambria" w:hAnsi="Cambria"/>
                <w:b/>
              </w:rPr>
            </w:pPr>
            <w:r w:rsidRPr="00D729A6">
              <w:rPr>
                <w:rFonts w:ascii="Cambria" w:hAnsi="Cambria"/>
                <w:b/>
              </w:rPr>
              <w:t>COURSE NO(S)</w:t>
            </w:r>
          </w:p>
        </w:tc>
        <w:tc>
          <w:tcPr>
            <w:tcW w:w="1260" w:type="dxa"/>
            <w:tcBorders>
              <w:bottom w:val="single" w:sz="4" w:space="0" w:color="auto"/>
            </w:tcBorders>
            <w:shd w:val="clear" w:color="auto" w:fill="BFBFBF" w:themeFill="background1" w:themeFillShade="BF"/>
            <w:vAlign w:val="center"/>
          </w:tcPr>
          <w:p w:rsidR="00BD37D3" w:rsidRPr="00D729A6" w:rsidRDefault="00BD37D3" w:rsidP="00D729A6">
            <w:pPr>
              <w:spacing w:after="0" w:line="240" w:lineRule="auto"/>
              <w:jc w:val="center"/>
              <w:rPr>
                <w:rFonts w:ascii="Cambria" w:hAnsi="Cambria"/>
                <w:b/>
              </w:rPr>
            </w:pPr>
            <w:r w:rsidRPr="00D729A6">
              <w:rPr>
                <w:rFonts w:ascii="Cambria" w:hAnsi="Cambria"/>
                <w:b/>
              </w:rPr>
              <w:t>CURRENT FEE ON FILE</w:t>
            </w:r>
          </w:p>
        </w:tc>
        <w:tc>
          <w:tcPr>
            <w:tcW w:w="1260" w:type="dxa"/>
            <w:tcBorders>
              <w:bottom w:val="single" w:sz="4" w:space="0" w:color="auto"/>
            </w:tcBorders>
            <w:shd w:val="clear" w:color="auto" w:fill="BFBFBF" w:themeFill="background1" w:themeFillShade="BF"/>
            <w:vAlign w:val="center"/>
          </w:tcPr>
          <w:p w:rsidR="00BD37D3" w:rsidRPr="00D729A6" w:rsidRDefault="009A601A" w:rsidP="00D729A6">
            <w:pPr>
              <w:spacing w:after="0" w:line="240" w:lineRule="auto"/>
              <w:jc w:val="center"/>
              <w:rPr>
                <w:rFonts w:ascii="Cambria" w:hAnsi="Cambria"/>
                <w:b/>
                <w:sz w:val="18"/>
                <w:szCs w:val="18"/>
              </w:rPr>
            </w:pPr>
            <w:r>
              <w:rPr>
                <w:rFonts w:ascii="Cambria" w:hAnsi="Cambria"/>
                <w:b/>
                <w:sz w:val="18"/>
                <w:szCs w:val="18"/>
              </w:rPr>
              <w:t>REQUESTED 2015-16</w:t>
            </w:r>
            <w:r w:rsidR="00BD37D3">
              <w:rPr>
                <w:rFonts w:ascii="Cambria" w:hAnsi="Cambria"/>
                <w:b/>
                <w:sz w:val="18"/>
                <w:szCs w:val="18"/>
              </w:rPr>
              <w:t xml:space="preserve"> FEE</w:t>
            </w:r>
          </w:p>
          <w:p w:rsidR="00BD37D3" w:rsidRPr="00D729A6" w:rsidRDefault="00BD37D3" w:rsidP="00D729A6">
            <w:pPr>
              <w:spacing w:after="0" w:line="240" w:lineRule="auto"/>
              <w:jc w:val="center"/>
              <w:rPr>
                <w:rFonts w:ascii="Cambria" w:hAnsi="Cambria"/>
                <w:b/>
                <w:sz w:val="18"/>
                <w:szCs w:val="18"/>
              </w:rPr>
            </w:pPr>
            <w:r w:rsidRPr="00D729A6">
              <w:rPr>
                <w:rFonts w:ascii="Cambria" w:hAnsi="Cambria"/>
                <w:b/>
                <w:sz w:val="18"/>
                <w:szCs w:val="18"/>
              </w:rPr>
              <w:t xml:space="preserve"> [INCR /</w:t>
            </w:r>
            <w:r w:rsidRPr="00D729A6">
              <w:rPr>
                <w:rFonts w:ascii="Cambria" w:hAnsi="Cambria"/>
                <w:i/>
                <w:sz w:val="18"/>
                <w:szCs w:val="18"/>
              </w:rPr>
              <w:t xml:space="preserve"> DECR</w:t>
            </w:r>
            <w:r w:rsidRPr="00D729A6">
              <w:rPr>
                <w:rFonts w:ascii="Cambria" w:hAnsi="Cambria"/>
                <w:b/>
                <w:sz w:val="18"/>
                <w:szCs w:val="18"/>
              </w:rPr>
              <w:t>]</w:t>
            </w:r>
          </w:p>
        </w:tc>
        <w:tc>
          <w:tcPr>
            <w:tcW w:w="6750" w:type="dxa"/>
            <w:tcBorders>
              <w:bottom w:val="single" w:sz="4" w:space="0" w:color="auto"/>
            </w:tcBorders>
            <w:shd w:val="clear" w:color="auto" w:fill="BFBFBF" w:themeFill="background1" w:themeFillShade="BF"/>
            <w:vAlign w:val="center"/>
          </w:tcPr>
          <w:p w:rsidR="00BD37D3" w:rsidRPr="00D729A6" w:rsidRDefault="00BD37D3" w:rsidP="00D729A6">
            <w:pPr>
              <w:spacing w:after="0" w:line="240" w:lineRule="auto"/>
              <w:jc w:val="center"/>
              <w:rPr>
                <w:rFonts w:ascii="Cambria" w:hAnsi="Cambria"/>
                <w:b/>
              </w:rPr>
            </w:pPr>
            <w:r w:rsidRPr="00D729A6">
              <w:rPr>
                <w:rFonts w:ascii="Cambria" w:hAnsi="Cambria"/>
                <w:b/>
              </w:rPr>
              <w:t>REASON FOR FEE CHANGE</w:t>
            </w:r>
          </w:p>
        </w:tc>
        <w:tc>
          <w:tcPr>
            <w:tcW w:w="1620" w:type="dxa"/>
            <w:tcBorders>
              <w:bottom w:val="single" w:sz="4" w:space="0" w:color="auto"/>
            </w:tcBorders>
            <w:shd w:val="clear" w:color="auto" w:fill="BFBFBF" w:themeFill="background1" w:themeFillShade="BF"/>
            <w:vAlign w:val="center"/>
          </w:tcPr>
          <w:p w:rsidR="00BD37D3" w:rsidRDefault="00BD37D3" w:rsidP="001719D1">
            <w:pPr>
              <w:spacing w:after="0" w:line="240" w:lineRule="auto"/>
              <w:jc w:val="center"/>
              <w:rPr>
                <w:rFonts w:ascii="Cambria" w:hAnsi="Cambria"/>
                <w:b/>
              </w:rPr>
            </w:pPr>
            <w:r>
              <w:rPr>
                <w:rFonts w:ascii="Cambria" w:hAnsi="Cambria"/>
                <w:b/>
              </w:rPr>
              <w:t>ACCOUNT CODE</w:t>
            </w:r>
          </w:p>
          <w:p w:rsidR="00BD37D3" w:rsidRPr="00D729A6" w:rsidRDefault="00BD37D3" w:rsidP="001719D1">
            <w:pPr>
              <w:spacing w:after="0" w:line="240" w:lineRule="auto"/>
              <w:jc w:val="center"/>
              <w:rPr>
                <w:rFonts w:ascii="Cambria" w:hAnsi="Cambria"/>
                <w:b/>
              </w:rPr>
            </w:pPr>
            <w:r>
              <w:rPr>
                <w:rFonts w:ascii="Cambria" w:hAnsi="Cambria"/>
                <w:b/>
              </w:rPr>
              <w:t>“FS”</w:t>
            </w:r>
          </w:p>
        </w:tc>
        <w:tc>
          <w:tcPr>
            <w:tcW w:w="1530" w:type="dxa"/>
            <w:tcBorders>
              <w:bottom w:val="single" w:sz="4" w:space="0" w:color="auto"/>
            </w:tcBorders>
            <w:shd w:val="clear" w:color="auto" w:fill="BFBFBF" w:themeFill="background1" w:themeFillShade="BF"/>
            <w:vAlign w:val="center"/>
          </w:tcPr>
          <w:p w:rsidR="00BD37D3" w:rsidRDefault="00BD37D3" w:rsidP="001719D1">
            <w:pPr>
              <w:spacing w:after="0" w:line="240" w:lineRule="auto"/>
              <w:jc w:val="center"/>
              <w:rPr>
                <w:rFonts w:ascii="Cambria" w:hAnsi="Cambria"/>
                <w:b/>
              </w:rPr>
            </w:pPr>
            <w:r>
              <w:rPr>
                <w:rFonts w:ascii="Cambria" w:hAnsi="Cambria"/>
                <w:b/>
              </w:rPr>
              <w:t xml:space="preserve">ACCOUNT CODE </w:t>
            </w:r>
          </w:p>
          <w:p w:rsidR="00BD37D3" w:rsidRPr="00D729A6" w:rsidRDefault="00BD37D3" w:rsidP="001719D1">
            <w:pPr>
              <w:spacing w:after="0" w:line="240" w:lineRule="auto"/>
              <w:jc w:val="center"/>
              <w:rPr>
                <w:rFonts w:ascii="Cambria" w:hAnsi="Cambria"/>
                <w:b/>
              </w:rPr>
            </w:pPr>
            <w:r>
              <w:rPr>
                <w:rFonts w:ascii="Cambria" w:hAnsi="Cambria"/>
                <w:b/>
              </w:rPr>
              <w:t>“PUY”</w:t>
            </w:r>
          </w:p>
        </w:tc>
      </w:tr>
      <w:tr w:rsidR="00415143" w:rsidRPr="00D729A6" w:rsidTr="001950CE">
        <w:trPr>
          <w:trHeight w:val="413"/>
        </w:trPr>
        <w:tc>
          <w:tcPr>
            <w:tcW w:w="13747" w:type="dxa"/>
            <w:gridSpan w:val="6"/>
            <w:shd w:val="clear" w:color="auto" w:fill="auto"/>
            <w:vAlign w:val="center"/>
          </w:tcPr>
          <w:p w:rsidR="00415143" w:rsidRPr="00415143" w:rsidRDefault="00415143" w:rsidP="008B244D">
            <w:pPr>
              <w:spacing w:after="0" w:line="240" w:lineRule="auto"/>
              <w:jc w:val="center"/>
              <w:rPr>
                <w:rFonts w:ascii="Cambria" w:hAnsi="Cambria"/>
                <w:b/>
              </w:rPr>
            </w:pPr>
            <w:r w:rsidRPr="00415143">
              <w:rPr>
                <w:rFonts w:ascii="Cambria" w:hAnsi="Cambria"/>
                <w:b/>
              </w:rPr>
              <w:t>DISTRICT INSTRUCTION</w:t>
            </w:r>
          </w:p>
        </w:tc>
      </w:tr>
      <w:tr w:rsidR="009A601A" w:rsidRPr="00D729A6" w:rsidTr="001D0072">
        <w:trPr>
          <w:trHeight w:val="557"/>
        </w:trPr>
        <w:tc>
          <w:tcPr>
            <w:tcW w:w="1327" w:type="dxa"/>
            <w:shd w:val="clear" w:color="auto" w:fill="auto"/>
            <w:vAlign w:val="center"/>
          </w:tcPr>
          <w:p w:rsidR="009A601A" w:rsidRDefault="009A601A" w:rsidP="00D729A6">
            <w:pPr>
              <w:spacing w:after="0" w:line="240" w:lineRule="auto"/>
              <w:rPr>
                <w:rFonts w:ascii="Cambria" w:hAnsi="Cambria"/>
                <w:sz w:val="18"/>
                <w:szCs w:val="18"/>
              </w:rPr>
            </w:pPr>
            <w:r>
              <w:rPr>
                <w:rFonts w:ascii="Cambria" w:hAnsi="Cambria"/>
                <w:sz w:val="18"/>
                <w:szCs w:val="18"/>
              </w:rPr>
              <w:t>ART 111</w:t>
            </w:r>
          </w:p>
        </w:tc>
        <w:tc>
          <w:tcPr>
            <w:tcW w:w="1260" w:type="dxa"/>
            <w:shd w:val="clear" w:color="auto" w:fill="auto"/>
            <w:vAlign w:val="center"/>
          </w:tcPr>
          <w:p w:rsidR="009A601A" w:rsidRPr="00374CFB" w:rsidRDefault="009A601A" w:rsidP="001112EB">
            <w:pPr>
              <w:spacing w:after="0" w:line="240" w:lineRule="auto"/>
              <w:jc w:val="center"/>
              <w:rPr>
                <w:rFonts w:ascii="Cambria" w:hAnsi="Cambria"/>
                <w:sz w:val="18"/>
                <w:szCs w:val="18"/>
              </w:rPr>
            </w:pPr>
            <w:r>
              <w:rPr>
                <w:rFonts w:ascii="Cambria" w:hAnsi="Cambria"/>
                <w:sz w:val="18"/>
                <w:szCs w:val="18"/>
              </w:rPr>
              <w:t>$10.00</w:t>
            </w:r>
          </w:p>
        </w:tc>
        <w:tc>
          <w:tcPr>
            <w:tcW w:w="1260" w:type="dxa"/>
            <w:shd w:val="clear" w:color="auto" w:fill="auto"/>
            <w:vAlign w:val="center"/>
          </w:tcPr>
          <w:p w:rsidR="009A601A" w:rsidRPr="009A601A" w:rsidRDefault="009A601A" w:rsidP="001112EB">
            <w:pPr>
              <w:spacing w:after="0" w:line="240" w:lineRule="auto"/>
              <w:jc w:val="center"/>
              <w:rPr>
                <w:rFonts w:ascii="Cambria" w:hAnsi="Cambria"/>
                <w:b/>
                <w:sz w:val="18"/>
                <w:szCs w:val="18"/>
              </w:rPr>
            </w:pPr>
            <w:r>
              <w:rPr>
                <w:rFonts w:ascii="Cambria" w:hAnsi="Cambria"/>
                <w:b/>
                <w:sz w:val="18"/>
                <w:szCs w:val="18"/>
              </w:rPr>
              <w:t>$15.00</w:t>
            </w:r>
          </w:p>
        </w:tc>
        <w:tc>
          <w:tcPr>
            <w:tcW w:w="6750" w:type="dxa"/>
            <w:shd w:val="clear" w:color="auto" w:fill="auto"/>
            <w:vAlign w:val="center"/>
          </w:tcPr>
          <w:p w:rsidR="009A601A" w:rsidRPr="00F0143D" w:rsidRDefault="00A156EA" w:rsidP="00C47B64">
            <w:pPr>
              <w:spacing w:after="0" w:line="240" w:lineRule="auto"/>
              <w:rPr>
                <w:rFonts w:ascii="Cambria" w:hAnsi="Cambria"/>
                <w:color w:val="FF0000"/>
                <w:sz w:val="18"/>
                <w:szCs w:val="18"/>
              </w:rPr>
            </w:pPr>
            <w:r>
              <w:rPr>
                <w:rFonts w:ascii="Cambria" w:hAnsi="Cambria"/>
                <w:sz w:val="18"/>
                <w:szCs w:val="18"/>
              </w:rPr>
              <w:t>To be able to purchase higher quality paper for at least two drawings per student.  Also building stock kits of more basic items (charcoal, charcoal pencils, erasers, blending stumps, and ink) to have available in the drawing rooms for when students need more immediate supplies.</w:t>
            </w:r>
          </w:p>
        </w:tc>
        <w:tc>
          <w:tcPr>
            <w:tcW w:w="1620" w:type="dxa"/>
            <w:vMerge w:val="restart"/>
            <w:shd w:val="clear" w:color="auto" w:fill="auto"/>
            <w:vAlign w:val="center"/>
          </w:tcPr>
          <w:p w:rsidR="009A601A" w:rsidRPr="00D729A6" w:rsidRDefault="005C300C" w:rsidP="00CA2CE7">
            <w:pPr>
              <w:spacing w:after="0"/>
              <w:jc w:val="center"/>
              <w:rPr>
                <w:rFonts w:ascii="Cambria" w:hAnsi="Cambria"/>
                <w:sz w:val="18"/>
                <w:szCs w:val="18"/>
              </w:rPr>
            </w:pPr>
            <w:r>
              <w:rPr>
                <w:rFonts w:ascii="Cambria" w:hAnsi="Cambria"/>
                <w:sz w:val="18"/>
                <w:szCs w:val="18"/>
              </w:rPr>
              <w:t>148-</w:t>
            </w:r>
            <w:r w:rsidR="009A601A">
              <w:rPr>
                <w:rFonts w:ascii="Cambria" w:hAnsi="Cambria"/>
                <w:sz w:val="18"/>
                <w:szCs w:val="18"/>
              </w:rPr>
              <w:t>042-11DD</w:t>
            </w:r>
          </w:p>
        </w:tc>
        <w:tc>
          <w:tcPr>
            <w:tcW w:w="1530" w:type="dxa"/>
            <w:shd w:val="clear" w:color="auto" w:fill="auto"/>
            <w:vAlign w:val="center"/>
          </w:tcPr>
          <w:p w:rsidR="009A601A" w:rsidRPr="00D729A6" w:rsidRDefault="001422A9" w:rsidP="00D729A6">
            <w:pPr>
              <w:spacing w:after="0" w:line="240" w:lineRule="auto"/>
              <w:jc w:val="center"/>
              <w:rPr>
                <w:rFonts w:ascii="Cambria" w:hAnsi="Cambria"/>
                <w:sz w:val="18"/>
                <w:szCs w:val="18"/>
              </w:rPr>
            </w:pPr>
            <w:r>
              <w:rPr>
                <w:rFonts w:ascii="Cambria" w:hAnsi="Cambria"/>
                <w:sz w:val="18"/>
                <w:szCs w:val="18"/>
              </w:rPr>
              <w:t>148-042-21DD</w:t>
            </w:r>
          </w:p>
        </w:tc>
      </w:tr>
      <w:tr w:rsidR="009A601A" w:rsidRPr="00D729A6" w:rsidTr="001D0072">
        <w:trPr>
          <w:trHeight w:val="730"/>
        </w:trPr>
        <w:tc>
          <w:tcPr>
            <w:tcW w:w="1327" w:type="dxa"/>
            <w:tcBorders>
              <w:bottom w:val="single" w:sz="4" w:space="0" w:color="auto"/>
            </w:tcBorders>
            <w:shd w:val="clear" w:color="auto" w:fill="auto"/>
            <w:vAlign w:val="center"/>
          </w:tcPr>
          <w:p w:rsidR="009A601A" w:rsidRDefault="009A601A" w:rsidP="00D729A6">
            <w:pPr>
              <w:spacing w:after="0" w:line="240" w:lineRule="auto"/>
              <w:rPr>
                <w:rFonts w:ascii="Cambria" w:hAnsi="Cambria"/>
                <w:sz w:val="18"/>
                <w:szCs w:val="18"/>
              </w:rPr>
            </w:pPr>
            <w:r>
              <w:rPr>
                <w:rFonts w:ascii="Cambria" w:hAnsi="Cambria"/>
                <w:sz w:val="18"/>
                <w:szCs w:val="18"/>
              </w:rPr>
              <w:t>ART 150</w:t>
            </w:r>
          </w:p>
        </w:tc>
        <w:tc>
          <w:tcPr>
            <w:tcW w:w="1260" w:type="dxa"/>
            <w:tcBorders>
              <w:bottom w:val="single" w:sz="4" w:space="0" w:color="auto"/>
            </w:tcBorders>
            <w:shd w:val="clear" w:color="auto" w:fill="auto"/>
            <w:vAlign w:val="center"/>
          </w:tcPr>
          <w:p w:rsidR="009A601A" w:rsidRDefault="009A601A" w:rsidP="00D729A6">
            <w:pPr>
              <w:spacing w:after="0" w:line="240" w:lineRule="auto"/>
              <w:jc w:val="center"/>
              <w:rPr>
                <w:rFonts w:ascii="Cambria" w:hAnsi="Cambria"/>
                <w:sz w:val="18"/>
                <w:szCs w:val="18"/>
              </w:rPr>
            </w:pPr>
            <w:r>
              <w:rPr>
                <w:rFonts w:ascii="Cambria" w:hAnsi="Cambria"/>
                <w:sz w:val="18"/>
                <w:szCs w:val="18"/>
              </w:rPr>
              <w:t>$10.00</w:t>
            </w:r>
          </w:p>
        </w:tc>
        <w:tc>
          <w:tcPr>
            <w:tcW w:w="1260" w:type="dxa"/>
            <w:tcBorders>
              <w:bottom w:val="single" w:sz="4" w:space="0" w:color="auto"/>
            </w:tcBorders>
            <w:shd w:val="clear" w:color="auto" w:fill="auto"/>
            <w:vAlign w:val="center"/>
          </w:tcPr>
          <w:p w:rsidR="00CD0EF5" w:rsidRDefault="004F6AC6" w:rsidP="004A68B9">
            <w:pPr>
              <w:spacing w:after="0" w:line="240" w:lineRule="auto"/>
              <w:jc w:val="center"/>
              <w:rPr>
                <w:rFonts w:ascii="Cambria" w:hAnsi="Cambria"/>
                <w:b/>
                <w:sz w:val="18"/>
                <w:szCs w:val="18"/>
              </w:rPr>
            </w:pPr>
            <w:r>
              <w:rPr>
                <w:rFonts w:ascii="Cambria" w:hAnsi="Cambria"/>
                <w:b/>
                <w:sz w:val="18"/>
                <w:szCs w:val="18"/>
              </w:rPr>
              <w:t>$30</w:t>
            </w:r>
            <w:r w:rsidR="00CD0EF5">
              <w:rPr>
                <w:rFonts w:ascii="Cambria" w:hAnsi="Cambria"/>
                <w:b/>
                <w:sz w:val="18"/>
                <w:szCs w:val="18"/>
              </w:rPr>
              <w:t>.00</w:t>
            </w:r>
          </w:p>
        </w:tc>
        <w:tc>
          <w:tcPr>
            <w:tcW w:w="6750" w:type="dxa"/>
            <w:tcBorders>
              <w:bottom w:val="single" w:sz="4" w:space="0" w:color="auto"/>
            </w:tcBorders>
            <w:shd w:val="clear" w:color="auto" w:fill="auto"/>
            <w:vAlign w:val="center"/>
          </w:tcPr>
          <w:p w:rsidR="009A601A" w:rsidRDefault="0083201E" w:rsidP="0002181D">
            <w:pPr>
              <w:spacing w:after="0" w:line="240" w:lineRule="auto"/>
              <w:rPr>
                <w:rFonts w:ascii="Cambria" w:hAnsi="Cambria"/>
                <w:sz w:val="18"/>
                <w:szCs w:val="18"/>
              </w:rPr>
            </w:pPr>
            <w:r>
              <w:rPr>
                <w:rFonts w:ascii="Cambria" w:hAnsi="Cambria"/>
                <w:sz w:val="18"/>
                <w:szCs w:val="18"/>
              </w:rPr>
              <w:t>Printmaking is proving to be one of the most expensive art classes being offered and the current fee does not cover the cost of expendable supplies.  The fee increase would help cover the costs of lino-blocks, solar plates, plexi-plates, paper, and ink.</w:t>
            </w:r>
          </w:p>
        </w:tc>
        <w:tc>
          <w:tcPr>
            <w:tcW w:w="1620" w:type="dxa"/>
            <w:vMerge/>
            <w:shd w:val="clear" w:color="auto" w:fill="auto"/>
            <w:vAlign w:val="center"/>
          </w:tcPr>
          <w:p w:rsidR="009A601A" w:rsidRDefault="009A601A" w:rsidP="00D729A6">
            <w:pPr>
              <w:spacing w:after="0" w:line="240" w:lineRule="auto"/>
              <w:jc w:val="center"/>
              <w:rPr>
                <w:rFonts w:ascii="Cambria" w:hAnsi="Cambria"/>
                <w:sz w:val="18"/>
                <w:szCs w:val="18"/>
              </w:rPr>
            </w:pPr>
          </w:p>
        </w:tc>
        <w:tc>
          <w:tcPr>
            <w:tcW w:w="1530" w:type="dxa"/>
            <w:shd w:val="clear" w:color="auto" w:fill="auto"/>
            <w:vAlign w:val="center"/>
          </w:tcPr>
          <w:p w:rsidR="009A601A" w:rsidRPr="004D22B9" w:rsidRDefault="00EC01FE" w:rsidP="00D729A6">
            <w:pPr>
              <w:spacing w:after="0" w:line="240" w:lineRule="auto"/>
              <w:jc w:val="center"/>
              <w:rPr>
                <w:rFonts w:ascii="Cambria" w:hAnsi="Cambria"/>
                <w:sz w:val="18"/>
                <w:szCs w:val="18"/>
              </w:rPr>
            </w:pPr>
            <w:r>
              <w:rPr>
                <w:rFonts w:ascii="Cambria" w:hAnsi="Cambria"/>
                <w:sz w:val="18"/>
                <w:szCs w:val="18"/>
              </w:rPr>
              <w:t>N/A</w:t>
            </w:r>
          </w:p>
        </w:tc>
      </w:tr>
      <w:tr w:rsidR="009A601A" w:rsidRPr="00D729A6" w:rsidTr="001D0072">
        <w:trPr>
          <w:trHeight w:val="422"/>
        </w:trPr>
        <w:tc>
          <w:tcPr>
            <w:tcW w:w="1327" w:type="dxa"/>
            <w:tcBorders>
              <w:bottom w:val="single" w:sz="4" w:space="0" w:color="auto"/>
            </w:tcBorders>
            <w:shd w:val="clear" w:color="auto" w:fill="auto"/>
            <w:vAlign w:val="center"/>
          </w:tcPr>
          <w:p w:rsidR="009A601A" w:rsidRDefault="009A601A" w:rsidP="00D729A6">
            <w:pPr>
              <w:spacing w:after="0" w:line="240" w:lineRule="auto"/>
              <w:rPr>
                <w:rFonts w:ascii="Cambria" w:hAnsi="Cambria"/>
                <w:sz w:val="18"/>
                <w:szCs w:val="18"/>
              </w:rPr>
            </w:pPr>
            <w:r>
              <w:rPr>
                <w:rFonts w:ascii="Cambria" w:hAnsi="Cambria"/>
                <w:sz w:val="18"/>
                <w:szCs w:val="18"/>
              </w:rPr>
              <w:t>ART 201</w:t>
            </w:r>
          </w:p>
        </w:tc>
        <w:tc>
          <w:tcPr>
            <w:tcW w:w="1260" w:type="dxa"/>
            <w:tcBorders>
              <w:bottom w:val="single" w:sz="4" w:space="0" w:color="auto"/>
            </w:tcBorders>
            <w:shd w:val="clear" w:color="auto" w:fill="auto"/>
            <w:vAlign w:val="center"/>
          </w:tcPr>
          <w:p w:rsidR="009A601A" w:rsidRDefault="009A601A" w:rsidP="00D729A6">
            <w:pPr>
              <w:spacing w:after="0" w:line="240" w:lineRule="auto"/>
              <w:jc w:val="center"/>
              <w:rPr>
                <w:rFonts w:ascii="Cambria" w:hAnsi="Cambria"/>
                <w:sz w:val="18"/>
                <w:szCs w:val="18"/>
              </w:rPr>
            </w:pPr>
            <w:r>
              <w:rPr>
                <w:rFonts w:ascii="Cambria" w:hAnsi="Cambria"/>
                <w:sz w:val="18"/>
                <w:szCs w:val="18"/>
              </w:rPr>
              <w:t>$10.00</w:t>
            </w:r>
          </w:p>
        </w:tc>
        <w:tc>
          <w:tcPr>
            <w:tcW w:w="1260" w:type="dxa"/>
            <w:tcBorders>
              <w:bottom w:val="single" w:sz="4" w:space="0" w:color="auto"/>
            </w:tcBorders>
            <w:shd w:val="clear" w:color="auto" w:fill="auto"/>
            <w:vAlign w:val="center"/>
          </w:tcPr>
          <w:p w:rsidR="009A601A" w:rsidRDefault="009A601A" w:rsidP="00D729A6">
            <w:pPr>
              <w:spacing w:after="0" w:line="240" w:lineRule="auto"/>
              <w:jc w:val="center"/>
              <w:rPr>
                <w:rFonts w:ascii="Cambria" w:hAnsi="Cambria"/>
                <w:b/>
                <w:sz w:val="18"/>
                <w:szCs w:val="18"/>
              </w:rPr>
            </w:pPr>
            <w:r>
              <w:rPr>
                <w:rFonts w:ascii="Cambria" w:hAnsi="Cambria"/>
                <w:b/>
                <w:sz w:val="18"/>
                <w:szCs w:val="18"/>
              </w:rPr>
              <w:t>$15.00</w:t>
            </w:r>
          </w:p>
        </w:tc>
        <w:tc>
          <w:tcPr>
            <w:tcW w:w="6750" w:type="dxa"/>
            <w:tcBorders>
              <w:bottom w:val="single" w:sz="4" w:space="0" w:color="auto"/>
            </w:tcBorders>
            <w:shd w:val="clear" w:color="auto" w:fill="auto"/>
            <w:vAlign w:val="center"/>
          </w:tcPr>
          <w:p w:rsidR="009A601A" w:rsidRDefault="00D5718E" w:rsidP="0002181D">
            <w:pPr>
              <w:spacing w:after="0" w:line="240" w:lineRule="auto"/>
              <w:rPr>
                <w:rFonts w:ascii="Cambria" w:hAnsi="Cambria"/>
                <w:sz w:val="18"/>
                <w:szCs w:val="18"/>
              </w:rPr>
            </w:pPr>
            <w:r>
              <w:rPr>
                <w:rFonts w:ascii="Cambria" w:hAnsi="Cambria"/>
                <w:sz w:val="18"/>
                <w:szCs w:val="18"/>
              </w:rPr>
              <w:t>Painting canvases and paints bought in bulk to provide a savings to the students, but costs still exceed the fees being charged.</w:t>
            </w:r>
          </w:p>
        </w:tc>
        <w:tc>
          <w:tcPr>
            <w:tcW w:w="1620" w:type="dxa"/>
            <w:vMerge/>
            <w:shd w:val="clear" w:color="auto" w:fill="auto"/>
            <w:vAlign w:val="center"/>
          </w:tcPr>
          <w:p w:rsidR="009A601A" w:rsidRDefault="009A601A" w:rsidP="00D729A6">
            <w:pPr>
              <w:spacing w:after="0" w:line="240" w:lineRule="auto"/>
              <w:jc w:val="center"/>
              <w:rPr>
                <w:rFonts w:ascii="Cambria" w:hAnsi="Cambria"/>
                <w:sz w:val="18"/>
                <w:szCs w:val="18"/>
              </w:rPr>
            </w:pPr>
          </w:p>
        </w:tc>
        <w:tc>
          <w:tcPr>
            <w:tcW w:w="1530" w:type="dxa"/>
            <w:shd w:val="clear" w:color="auto" w:fill="auto"/>
            <w:vAlign w:val="center"/>
          </w:tcPr>
          <w:p w:rsidR="009A601A" w:rsidRPr="004D22B9" w:rsidRDefault="001422A9" w:rsidP="00D729A6">
            <w:pPr>
              <w:spacing w:after="0" w:line="240" w:lineRule="auto"/>
              <w:jc w:val="center"/>
              <w:rPr>
                <w:rFonts w:ascii="Cambria" w:hAnsi="Cambria"/>
                <w:sz w:val="18"/>
                <w:szCs w:val="18"/>
              </w:rPr>
            </w:pPr>
            <w:r>
              <w:rPr>
                <w:rFonts w:ascii="Cambria" w:hAnsi="Cambria"/>
                <w:sz w:val="18"/>
                <w:szCs w:val="18"/>
              </w:rPr>
              <w:t>148-042-21DD</w:t>
            </w:r>
          </w:p>
        </w:tc>
      </w:tr>
      <w:tr w:rsidR="009A601A" w:rsidRPr="00D729A6" w:rsidTr="001D0072">
        <w:trPr>
          <w:trHeight w:val="422"/>
        </w:trPr>
        <w:tc>
          <w:tcPr>
            <w:tcW w:w="1327" w:type="dxa"/>
            <w:tcBorders>
              <w:bottom w:val="single" w:sz="4" w:space="0" w:color="auto"/>
            </w:tcBorders>
            <w:shd w:val="clear" w:color="auto" w:fill="auto"/>
            <w:vAlign w:val="center"/>
          </w:tcPr>
          <w:p w:rsidR="009A601A" w:rsidRDefault="009A601A" w:rsidP="00D729A6">
            <w:pPr>
              <w:spacing w:after="0" w:line="240" w:lineRule="auto"/>
              <w:rPr>
                <w:rFonts w:ascii="Cambria" w:hAnsi="Cambria"/>
                <w:sz w:val="18"/>
                <w:szCs w:val="18"/>
              </w:rPr>
            </w:pPr>
            <w:r>
              <w:rPr>
                <w:rFonts w:ascii="Cambria" w:hAnsi="Cambria"/>
                <w:sz w:val="18"/>
                <w:szCs w:val="18"/>
              </w:rPr>
              <w:t>ART 211</w:t>
            </w:r>
          </w:p>
        </w:tc>
        <w:tc>
          <w:tcPr>
            <w:tcW w:w="1260" w:type="dxa"/>
            <w:tcBorders>
              <w:bottom w:val="single" w:sz="4" w:space="0" w:color="auto"/>
            </w:tcBorders>
            <w:shd w:val="clear" w:color="auto" w:fill="auto"/>
            <w:vAlign w:val="center"/>
          </w:tcPr>
          <w:p w:rsidR="009A601A" w:rsidRDefault="009A601A" w:rsidP="00D729A6">
            <w:pPr>
              <w:spacing w:after="0" w:line="240" w:lineRule="auto"/>
              <w:jc w:val="center"/>
              <w:rPr>
                <w:rFonts w:ascii="Cambria" w:hAnsi="Cambria"/>
                <w:sz w:val="18"/>
                <w:szCs w:val="18"/>
              </w:rPr>
            </w:pPr>
            <w:r>
              <w:rPr>
                <w:rFonts w:ascii="Cambria" w:hAnsi="Cambria"/>
                <w:sz w:val="18"/>
                <w:szCs w:val="18"/>
              </w:rPr>
              <w:t>$10.00</w:t>
            </w:r>
          </w:p>
        </w:tc>
        <w:tc>
          <w:tcPr>
            <w:tcW w:w="1260" w:type="dxa"/>
            <w:tcBorders>
              <w:bottom w:val="single" w:sz="4" w:space="0" w:color="auto"/>
            </w:tcBorders>
            <w:shd w:val="clear" w:color="auto" w:fill="auto"/>
            <w:vAlign w:val="center"/>
          </w:tcPr>
          <w:p w:rsidR="009A601A" w:rsidRPr="00184738" w:rsidRDefault="009A601A" w:rsidP="00D729A6">
            <w:pPr>
              <w:spacing w:after="0" w:line="240" w:lineRule="auto"/>
              <w:jc w:val="center"/>
              <w:rPr>
                <w:rFonts w:ascii="Cambria" w:hAnsi="Cambria"/>
                <w:b/>
                <w:sz w:val="18"/>
                <w:szCs w:val="18"/>
              </w:rPr>
            </w:pPr>
            <w:r>
              <w:rPr>
                <w:rFonts w:ascii="Cambria" w:hAnsi="Cambria"/>
                <w:b/>
                <w:sz w:val="18"/>
                <w:szCs w:val="18"/>
              </w:rPr>
              <w:t>$15.00</w:t>
            </w:r>
          </w:p>
        </w:tc>
        <w:tc>
          <w:tcPr>
            <w:tcW w:w="6750" w:type="dxa"/>
            <w:tcBorders>
              <w:bottom w:val="single" w:sz="4" w:space="0" w:color="auto"/>
            </w:tcBorders>
            <w:shd w:val="clear" w:color="auto" w:fill="auto"/>
            <w:vAlign w:val="center"/>
          </w:tcPr>
          <w:p w:rsidR="009A601A" w:rsidRDefault="00F0143D" w:rsidP="00184738">
            <w:pPr>
              <w:pStyle w:val="NoSpacing"/>
              <w:rPr>
                <w:rFonts w:asciiTheme="majorHAnsi" w:hAnsiTheme="majorHAnsi"/>
                <w:sz w:val="18"/>
                <w:szCs w:val="18"/>
              </w:rPr>
            </w:pPr>
            <w:r>
              <w:rPr>
                <w:rFonts w:asciiTheme="majorHAnsi" w:hAnsiTheme="majorHAnsi"/>
                <w:sz w:val="18"/>
                <w:szCs w:val="18"/>
              </w:rPr>
              <w:t>Increased costs in expendable supplies for sculpture class.</w:t>
            </w:r>
          </w:p>
        </w:tc>
        <w:tc>
          <w:tcPr>
            <w:tcW w:w="1620" w:type="dxa"/>
            <w:vMerge/>
            <w:tcBorders>
              <w:bottom w:val="single" w:sz="4" w:space="0" w:color="auto"/>
            </w:tcBorders>
            <w:shd w:val="clear" w:color="auto" w:fill="auto"/>
            <w:vAlign w:val="center"/>
          </w:tcPr>
          <w:p w:rsidR="009A601A" w:rsidRDefault="009A601A" w:rsidP="00D729A6">
            <w:pPr>
              <w:spacing w:after="0" w:line="240" w:lineRule="auto"/>
              <w:jc w:val="center"/>
              <w:rPr>
                <w:rFonts w:ascii="Cambria" w:hAnsi="Cambria"/>
                <w:sz w:val="18"/>
                <w:szCs w:val="18"/>
              </w:rPr>
            </w:pPr>
          </w:p>
        </w:tc>
        <w:tc>
          <w:tcPr>
            <w:tcW w:w="1530" w:type="dxa"/>
            <w:tcBorders>
              <w:bottom w:val="single" w:sz="4" w:space="0" w:color="auto"/>
            </w:tcBorders>
            <w:shd w:val="clear" w:color="auto" w:fill="auto"/>
            <w:vAlign w:val="center"/>
          </w:tcPr>
          <w:p w:rsidR="009A601A" w:rsidRDefault="001422A9" w:rsidP="00D729A6">
            <w:pPr>
              <w:spacing w:after="0" w:line="240" w:lineRule="auto"/>
              <w:jc w:val="center"/>
              <w:rPr>
                <w:rFonts w:ascii="Cambria" w:hAnsi="Cambria"/>
                <w:sz w:val="18"/>
                <w:szCs w:val="18"/>
              </w:rPr>
            </w:pPr>
            <w:r>
              <w:rPr>
                <w:rFonts w:ascii="Cambria" w:hAnsi="Cambria"/>
                <w:sz w:val="18"/>
                <w:szCs w:val="18"/>
              </w:rPr>
              <w:t>148-042-21DD</w:t>
            </w:r>
          </w:p>
        </w:tc>
      </w:tr>
      <w:tr w:rsidR="005C300C" w:rsidRPr="00D729A6" w:rsidTr="009A135C">
        <w:trPr>
          <w:trHeight w:val="1034"/>
        </w:trPr>
        <w:tc>
          <w:tcPr>
            <w:tcW w:w="1327" w:type="dxa"/>
            <w:tcBorders>
              <w:bottom w:val="single" w:sz="4" w:space="0" w:color="auto"/>
            </w:tcBorders>
            <w:shd w:val="clear" w:color="auto" w:fill="auto"/>
            <w:vAlign w:val="center"/>
          </w:tcPr>
          <w:p w:rsidR="005C300C" w:rsidRDefault="005C300C" w:rsidP="00D729A6">
            <w:pPr>
              <w:spacing w:after="0" w:line="240" w:lineRule="auto"/>
              <w:rPr>
                <w:rFonts w:ascii="Cambria" w:hAnsi="Cambria"/>
                <w:sz w:val="18"/>
                <w:szCs w:val="18"/>
              </w:rPr>
            </w:pPr>
            <w:r>
              <w:rPr>
                <w:rFonts w:ascii="Cambria" w:hAnsi="Cambria"/>
                <w:sz w:val="18"/>
                <w:szCs w:val="18"/>
              </w:rPr>
              <w:t>DHYG Dedicated Student Fee</w:t>
            </w:r>
          </w:p>
        </w:tc>
        <w:tc>
          <w:tcPr>
            <w:tcW w:w="1260" w:type="dxa"/>
            <w:tcBorders>
              <w:bottom w:val="single" w:sz="4" w:space="0" w:color="auto"/>
            </w:tcBorders>
            <w:shd w:val="clear" w:color="auto" w:fill="auto"/>
            <w:vAlign w:val="center"/>
          </w:tcPr>
          <w:p w:rsidR="005C300C" w:rsidRDefault="005C300C" w:rsidP="00D729A6">
            <w:pPr>
              <w:spacing w:after="0" w:line="240" w:lineRule="auto"/>
              <w:jc w:val="center"/>
              <w:rPr>
                <w:rFonts w:ascii="Cambria" w:hAnsi="Cambria"/>
                <w:sz w:val="18"/>
                <w:szCs w:val="18"/>
              </w:rPr>
            </w:pPr>
            <w:r>
              <w:rPr>
                <w:rFonts w:ascii="Cambria" w:hAnsi="Cambria"/>
                <w:sz w:val="18"/>
                <w:szCs w:val="18"/>
              </w:rPr>
              <w:t>$400.00</w:t>
            </w:r>
            <w:r w:rsidR="000124C5">
              <w:rPr>
                <w:rFonts w:ascii="Cambria" w:hAnsi="Cambria"/>
                <w:sz w:val="18"/>
                <w:szCs w:val="18"/>
              </w:rPr>
              <w:t>/qtr.</w:t>
            </w:r>
          </w:p>
        </w:tc>
        <w:tc>
          <w:tcPr>
            <w:tcW w:w="1260" w:type="dxa"/>
            <w:tcBorders>
              <w:bottom w:val="single" w:sz="4" w:space="0" w:color="auto"/>
            </w:tcBorders>
            <w:shd w:val="clear" w:color="auto" w:fill="auto"/>
            <w:vAlign w:val="center"/>
          </w:tcPr>
          <w:p w:rsidR="005C300C" w:rsidRPr="00AC2415" w:rsidRDefault="005C300C" w:rsidP="00D729A6">
            <w:pPr>
              <w:spacing w:after="0" w:line="240" w:lineRule="auto"/>
              <w:jc w:val="center"/>
              <w:rPr>
                <w:rFonts w:ascii="Cambria" w:hAnsi="Cambria"/>
                <w:b/>
                <w:sz w:val="18"/>
                <w:szCs w:val="18"/>
              </w:rPr>
            </w:pPr>
            <w:r>
              <w:rPr>
                <w:rFonts w:ascii="Cambria" w:hAnsi="Cambria"/>
                <w:b/>
                <w:sz w:val="18"/>
                <w:szCs w:val="18"/>
              </w:rPr>
              <w:t>$550.00</w:t>
            </w:r>
          </w:p>
        </w:tc>
        <w:tc>
          <w:tcPr>
            <w:tcW w:w="6750" w:type="dxa"/>
            <w:tcBorders>
              <w:bottom w:val="single" w:sz="4" w:space="0" w:color="auto"/>
            </w:tcBorders>
            <w:shd w:val="clear" w:color="auto" w:fill="auto"/>
            <w:vAlign w:val="center"/>
          </w:tcPr>
          <w:p w:rsidR="005C300C" w:rsidRDefault="00966725" w:rsidP="009A135C">
            <w:pPr>
              <w:pStyle w:val="NoSpacing"/>
              <w:rPr>
                <w:rFonts w:asciiTheme="majorHAnsi" w:hAnsiTheme="majorHAnsi"/>
                <w:sz w:val="18"/>
                <w:szCs w:val="18"/>
              </w:rPr>
            </w:pPr>
            <w:r>
              <w:rPr>
                <w:rFonts w:asciiTheme="majorHAnsi" w:hAnsiTheme="majorHAnsi"/>
                <w:sz w:val="18"/>
                <w:szCs w:val="18"/>
              </w:rPr>
              <w:t>Covers all disposables a</w:t>
            </w:r>
            <w:r w:rsidR="00CA6A68">
              <w:rPr>
                <w:rFonts w:asciiTheme="majorHAnsi" w:hAnsiTheme="majorHAnsi"/>
                <w:sz w:val="18"/>
                <w:szCs w:val="18"/>
              </w:rPr>
              <w:t>nd personal protection supplies</w:t>
            </w:r>
            <w:r>
              <w:rPr>
                <w:rFonts w:asciiTheme="majorHAnsi" w:hAnsiTheme="majorHAnsi"/>
                <w:sz w:val="18"/>
                <w:szCs w:val="18"/>
              </w:rPr>
              <w:t xml:space="preserve"> for labs and clinic courses used by students.  Patient fees are used to offset the cost, but are insufficient.  Costs to run the clinic increased by 25% in 2013-14 and another 19.5% in the next 8-</w:t>
            </w:r>
            <w:r w:rsidRPr="00966725">
              <w:rPr>
                <w:rFonts w:asciiTheme="majorHAnsi" w:hAnsiTheme="majorHAnsi"/>
                <w:sz w:val="18"/>
                <w:szCs w:val="18"/>
              </w:rPr>
              <w:t>1/2</w:t>
            </w:r>
            <w:r>
              <w:rPr>
                <w:rFonts w:asciiTheme="majorHAnsi" w:hAnsiTheme="majorHAnsi"/>
                <w:sz w:val="18"/>
                <w:szCs w:val="18"/>
              </w:rPr>
              <w:t xml:space="preserve"> months.    This fee has not been increased within the last 8 years.</w:t>
            </w:r>
          </w:p>
        </w:tc>
        <w:tc>
          <w:tcPr>
            <w:tcW w:w="1620" w:type="dxa"/>
            <w:tcBorders>
              <w:bottom w:val="single" w:sz="4" w:space="0" w:color="auto"/>
            </w:tcBorders>
            <w:shd w:val="clear" w:color="auto" w:fill="auto"/>
            <w:vAlign w:val="center"/>
          </w:tcPr>
          <w:p w:rsidR="005C300C" w:rsidRDefault="005C300C" w:rsidP="00D729A6">
            <w:pPr>
              <w:spacing w:after="0" w:line="240" w:lineRule="auto"/>
              <w:jc w:val="center"/>
              <w:rPr>
                <w:rFonts w:ascii="Cambria" w:hAnsi="Cambria"/>
                <w:sz w:val="18"/>
                <w:szCs w:val="18"/>
              </w:rPr>
            </w:pPr>
            <w:r>
              <w:rPr>
                <w:rFonts w:ascii="Cambria" w:hAnsi="Cambria"/>
                <w:sz w:val="18"/>
                <w:szCs w:val="18"/>
              </w:rPr>
              <w:t>148-042-11D1</w:t>
            </w:r>
          </w:p>
        </w:tc>
        <w:tc>
          <w:tcPr>
            <w:tcW w:w="1530" w:type="dxa"/>
            <w:tcBorders>
              <w:bottom w:val="single" w:sz="4" w:space="0" w:color="auto"/>
            </w:tcBorders>
            <w:shd w:val="clear" w:color="auto" w:fill="auto"/>
            <w:vAlign w:val="center"/>
          </w:tcPr>
          <w:p w:rsidR="005C300C" w:rsidRDefault="005C300C" w:rsidP="00D729A6">
            <w:pPr>
              <w:spacing w:after="0" w:line="240" w:lineRule="auto"/>
              <w:jc w:val="center"/>
              <w:rPr>
                <w:rFonts w:ascii="Cambria" w:hAnsi="Cambria"/>
                <w:sz w:val="18"/>
                <w:szCs w:val="18"/>
              </w:rPr>
            </w:pPr>
            <w:r>
              <w:rPr>
                <w:rFonts w:ascii="Cambria" w:hAnsi="Cambria"/>
                <w:sz w:val="18"/>
                <w:szCs w:val="18"/>
              </w:rPr>
              <w:t>N/A</w:t>
            </w:r>
          </w:p>
        </w:tc>
      </w:tr>
      <w:tr w:rsidR="00AF4F83" w:rsidRPr="00D729A6" w:rsidTr="001D0072">
        <w:trPr>
          <w:trHeight w:val="611"/>
        </w:trPr>
        <w:tc>
          <w:tcPr>
            <w:tcW w:w="1327" w:type="dxa"/>
            <w:tcBorders>
              <w:bottom w:val="single" w:sz="4" w:space="0" w:color="auto"/>
            </w:tcBorders>
            <w:shd w:val="clear" w:color="auto" w:fill="auto"/>
            <w:vAlign w:val="center"/>
          </w:tcPr>
          <w:p w:rsidR="00AF4F83" w:rsidRDefault="00AF4F83" w:rsidP="00AF4F83">
            <w:pPr>
              <w:spacing w:after="0" w:line="240" w:lineRule="auto"/>
              <w:rPr>
                <w:rFonts w:ascii="Cambria" w:hAnsi="Cambria"/>
                <w:sz w:val="18"/>
                <w:szCs w:val="18"/>
              </w:rPr>
            </w:pPr>
            <w:r>
              <w:rPr>
                <w:rFonts w:ascii="Cambria" w:hAnsi="Cambria"/>
                <w:sz w:val="18"/>
                <w:szCs w:val="18"/>
              </w:rPr>
              <w:t>MNGT 186</w:t>
            </w:r>
          </w:p>
        </w:tc>
        <w:tc>
          <w:tcPr>
            <w:tcW w:w="1260" w:type="dxa"/>
            <w:tcBorders>
              <w:bottom w:val="single" w:sz="4" w:space="0" w:color="auto"/>
            </w:tcBorders>
            <w:shd w:val="clear" w:color="auto" w:fill="auto"/>
            <w:vAlign w:val="center"/>
          </w:tcPr>
          <w:p w:rsidR="00AF4F83" w:rsidRDefault="00AF4F83" w:rsidP="00AF4F83">
            <w:pPr>
              <w:spacing w:after="0" w:line="240" w:lineRule="auto"/>
              <w:jc w:val="center"/>
              <w:rPr>
                <w:rFonts w:ascii="Cambria" w:hAnsi="Cambria"/>
                <w:sz w:val="18"/>
                <w:szCs w:val="18"/>
              </w:rPr>
            </w:pPr>
            <w:r>
              <w:rPr>
                <w:rFonts w:ascii="Cambria" w:hAnsi="Cambria"/>
                <w:sz w:val="18"/>
                <w:szCs w:val="18"/>
              </w:rPr>
              <w:t>$30.00</w:t>
            </w:r>
          </w:p>
        </w:tc>
        <w:tc>
          <w:tcPr>
            <w:tcW w:w="1260" w:type="dxa"/>
            <w:tcBorders>
              <w:bottom w:val="single" w:sz="4" w:space="0" w:color="auto"/>
            </w:tcBorders>
            <w:shd w:val="clear" w:color="auto" w:fill="auto"/>
            <w:vAlign w:val="center"/>
          </w:tcPr>
          <w:p w:rsidR="00AF4F83" w:rsidRPr="00AC2415" w:rsidRDefault="00AF4F83" w:rsidP="00AF4F83">
            <w:pPr>
              <w:spacing w:after="0" w:line="240" w:lineRule="auto"/>
              <w:jc w:val="center"/>
              <w:rPr>
                <w:rFonts w:ascii="Cambria" w:hAnsi="Cambria"/>
                <w:b/>
                <w:sz w:val="18"/>
                <w:szCs w:val="18"/>
              </w:rPr>
            </w:pPr>
            <w:r w:rsidRPr="008511AA">
              <w:rPr>
                <w:rFonts w:ascii="Cambria" w:hAnsi="Cambria"/>
                <w:i/>
                <w:sz w:val="18"/>
                <w:szCs w:val="18"/>
              </w:rPr>
              <w:t>$0.00</w:t>
            </w:r>
          </w:p>
        </w:tc>
        <w:tc>
          <w:tcPr>
            <w:tcW w:w="6750" w:type="dxa"/>
            <w:tcBorders>
              <w:bottom w:val="single" w:sz="4" w:space="0" w:color="auto"/>
            </w:tcBorders>
            <w:shd w:val="clear" w:color="auto" w:fill="auto"/>
            <w:vAlign w:val="center"/>
          </w:tcPr>
          <w:p w:rsidR="00AF4F83" w:rsidRDefault="00AF4F83" w:rsidP="00AF4F83">
            <w:pPr>
              <w:pStyle w:val="NoSpacing"/>
              <w:rPr>
                <w:rFonts w:asciiTheme="majorHAnsi" w:hAnsiTheme="majorHAnsi"/>
                <w:sz w:val="18"/>
                <w:szCs w:val="18"/>
              </w:rPr>
            </w:pPr>
            <w:r>
              <w:rPr>
                <w:rFonts w:asciiTheme="majorHAnsi" w:hAnsiTheme="majorHAnsi"/>
                <w:sz w:val="18"/>
                <w:szCs w:val="18"/>
              </w:rPr>
              <w:t>Optional fee for rental of Camp Arnold facilities.  This hasn’t been needed for quite some time and no projected need in the foreseeable future.</w:t>
            </w:r>
          </w:p>
        </w:tc>
        <w:tc>
          <w:tcPr>
            <w:tcW w:w="1620" w:type="dxa"/>
            <w:tcBorders>
              <w:bottom w:val="single" w:sz="4" w:space="0" w:color="auto"/>
            </w:tcBorders>
            <w:shd w:val="clear" w:color="auto" w:fill="auto"/>
            <w:vAlign w:val="center"/>
          </w:tcPr>
          <w:p w:rsidR="00AF4F83" w:rsidRDefault="00AF4F83" w:rsidP="00AF4F83">
            <w:pPr>
              <w:spacing w:after="0" w:line="240" w:lineRule="auto"/>
              <w:jc w:val="center"/>
              <w:rPr>
                <w:rFonts w:ascii="Cambria" w:hAnsi="Cambria"/>
                <w:sz w:val="18"/>
                <w:szCs w:val="18"/>
              </w:rPr>
            </w:pPr>
            <w:r>
              <w:rPr>
                <w:rFonts w:ascii="Cambria" w:hAnsi="Cambria"/>
                <w:sz w:val="18"/>
                <w:szCs w:val="18"/>
              </w:rPr>
              <w:t>148-042-11D0</w:t>
            </w:r>
          </w:p>
        </w:tc>
        <w:tc>
          <w:tcPr>
            <w:tcW w:w="1530" w:type="dxa"/>
            <w:tcBorders>
              <w:bottom w:val="single" w:sz="4" w:space="0" w:color="auto"/>
            </w:tcBorders>
            <w:shd w:val="clear" w:color="auto" w:fill="auto"/>
            <w:vAlign w:val="center"/>
          </w:tcPr>
          <w:p w:rsidR="00AF4F83" w:rsidRDefault="00AF4F83" w:rsidP="00AF4F83">
            <w:pPr>
              <w:spacing w:after="0" w:line="240" w:lineRule="auto"/>
              <w:jc w:val="center"/>
              <w:rPr>
                <w:rFonts w:ascii="Cambria" w:hAnsi="Cambria"/>
                <w:sz w:val="18"/>
                <w:szCs w:val="18"/>
              </w:rPr>
            </w:pPr>
            <w:r>
              <w:rPr>
                <w:rFonts w:ascii="Cambria" w:hAnsi="Cambria"/>
                <w:sz w:val="18"/>
                <w:szCs w:val="18"/>
              </w:rPr>
              <w:t>N/A</w:t>
            </w:r>
          </w:p>
        </w:tc>
      </w:tr>
      <w:tr w:rsidR="00AF4F83" w:rsidRPr="00D729A6" w:rsidTr="004F6AC6">
        <w:trPr>
          <w:trHeight w:val="1412"/>
        </w:trPr>
        <w:tc>
          <w:tcPr>
            <w:tcW w:w="1327" w:type="dxa"/>
            <w:tcBorders>
              <w:bottom w:val="single" w:sz="4" w:space="0" w:color="auto"/>
            </w:tcBorders>
            <w:shd w:val="clear" w:color="auto" w:fill="auto"/>
            <w:vAlign w:val="center"/>
          </w:tcPr>
          <w:p w:rsidR="00AF4F83" w:rsidRDefault="004F5F12" w:rsidP="00AF4F83">
            <w:pPr>
              <w:spacing w:after="0" w:line="240" w:lineRule="auto"/>
              <w:rPr>
                <w:rFonts w:ascii="Cambria" w:hAnsi="Cambria"/>
                <w:sz w:val="18"/>
                <w:szCs w:val="18"/>
              </w:rPr>
            </w:pPr>
            <w:r>
              <w:rPr>
                <w:rFonts w:ascii="Cambria" w:hAnsi="Cambria"/>
                <w:sz w:val="18"/>
                <w:szCs w:val="18"/>
              </w:rPr>
              <w:t>NAC 101</w:t>
            </w:r>
          </w:p>
        </w:tc>
        <w:tc>
          <w:tcPr>
            <w:tcW w:w="1260" w:type="dxa"/>
            <w:tcBorders>
              <w:bottom w:val="single" w:sz="4" w:space="0" w:color="auto"/>
            </w:tcBorders>
            <w:shd w:val="clear" w:color="auto" w:fill="auto"/>
            <w:vAlign w:val="center"/>
          </w:tcPr>
          <w:p w:rsidR="00AF4F83" w:rsidRDefault="004F5F12" w:rsidP="00AF4F83">
            <w:pPr>
              <w:spacing w:after="0" w:line="240" w:lineRule="auto"/>
              <w:jc w:val="center"/>
              <w:rPr>
                <w:rFonts w:ascii="Cambria" w:hAnsi="Cambria"/>
                <w:sz w:val="18"/>
                <w:szCs w:val="18"/>
              </w:rPr>
            </w:pPr>
            <w:r>
              <w:rPr>
                <w:rFonts w:ascii="Cambria" w:hAnsi="Cambria"/>
                <w:sz w:val="18"/>
                <w:szCs w:val="18"/>
              </w:rPr>
              <w:t>$48.00</w:t>
            </w:r>
          </w:p>
        </w:tc>
        <w:tc>
          <w:tcPr>
            <w:tcW w:w="1260" w:type="dxa"/>
            <w:tcBorders>
              <w:bottom w:val="single" w:sz="4" w:space="0" w:color="auto"/>
            </w:tcBorders>
            <w:shd w:val="clear" w:color="auto" w:fill="auto"/>
            <w:vAlign w:val="center"/>
          </w:tcPr>
          <w:p w:rsidR="00AF4F83" w:rsidRPr="00AC2415" w:rsidRDefault="004F5F12" w:rsidP="00AF4F83">
            <w:pPr>
              <w:spacing w:after="0" w:line="240" w:lineRule="auto"/>
              <w:jc w:val="center"/>
              <w:rPr>
                <w:rFonts w:ascii="Cambria" w:hAnsi="Cambria"/>
                <w:b/>
                <w:sz w:val="18"/>
                <w:szCs w:val="18"/>
              </w:rPr>
            </w:pPr>
            <w:r>
              <w:rPr>
                <w:rFonts w:ascii="Cambria" w:hAnsi="Cambria"/>
                <w:b/>
                <w:sz w:val="18"/>
                <w:szCs w:val="18"/>
              </w:rPr>
              <w:t>$100.00</w:t>
            </w:r>
          </w:p>
        </w:tc>
        <w:tc>
          <w:tcPr>
            <w:tcW w:w="6750" w:type="dxa"/>
            <w:tcBorders>
              <w:bottom w:val="single" w:sz="4" w:space="0" w:color="auto"/>
            </w:tcBorders>
            <w:shd w:val="clear" w:color="auto" w:fill="auto"/>
            <w:vAlign w:val="center"/>
          </w:tcPr>
          <w:p w:rsidR="00AF4F83" w:rsidRDefault="004F5F12" w:rsidP="004F5F12">
            <w:pPr>
              <w:pStyle w:val="NoSpacing"/>
              <w:rPr>
                <w:rFonts w:asciiTheme="majorHAnsi" w:hAnsiTheme="majorHAnsi"/>
                <w:sz w:val="18"/>
                <w:szCs w:val="18"/>
              </w:rPr>
            </w:pPr>
            <w:r>
              <w:rPr>
                <w:rFonts w:asciiTheme="majorHAnsi" w:hAnsiTheme="majorHAnsi"/>
                <w:sz w:val="18"/>
                <w:szCs w:val="18"/>
              </w:rPr>
              <w:t>HSCI 111 will be replaced by NAC 101, 105, and 107.  $18.00 of the current fee is for medical malpractice and general liability insurance, for which there is no change.   The $52.00 fee increase will cover the cost of internet-based skills videos ($50.00) to enhance learning and increase pass rates, a</w:t>
            </w:r>
            <w:r w:rsidR="008818E4">
              <w:rPr>
                <w:rFonts w:asciiTheme="majorHAnsi" w:hAnsiTheme="majorHAnsi"/>
                <w:sz w:val="18"/>
                <w:szCs w:val="18"/>
              </w:rPr>
              <w:t>nd a $2.00 increase in the cost</w:t>
            </w:r>
            <w:r>
              <w:rPr>
                <w:rFonts w:asciiTheme="majorHAnsi" w:hAnsiTheme="majorHAnsi"/>
                <w:sz w:val="18"/>
                <w:szCs w:val="18"/>
              </w:rPr>
              <w:t xml:space="preserve"> of consumables/CPR cards/First Aid Certificate</w:t>
            </w:r>
            <w:r w:rsidR="008818E4">
              <w:rPr>
                <w:rFonts w:asciiTheme="majorHAnsi" w:hAnsiTheme="majorHAnsi"/>
                <w:sz w:val="18"/>
                <w:szCs w:val="18"/>
              </w:rPr>
              <w:t>s</w:t>
            </w:r>
            <w:r>
              <w:rPr>
                <w:rFonts w:asciiTheme="majorHAnsi" w:hAnsiTheme="majorHAnsi"/>
                <w:sz w:val="18"/>
                <w:szCs w:val="18"/>
              </w:rPr>
              <w:t>.</w:t>
            </w:r>
            <w:r w:rsidR="009002AD">
              <w:rPr>
                <w:rFonts w:asciiTheme="majorHAnsi" w:hAnsiTheme="majorHAnsi"/>
                <w:sz w:val="18"/>
                <w:szCs w:val="18"/>
              </w:rPr>
              <w:t xml:space="preserve">  The $100.00 fee will only be attached to NAC 101, the first course in the sequence.</w:t>
            </w:r>
          </w:p>
        </w:tc>
        <w:tc>
          <w:tcPr>
            <w:tcW w:w="1620" w:type="dxa"/>
            <w:tcBorders>
              <w:bottom w:val="single" w:sz="4" w:space="0" w:color="auto"/>
            </w:tcBorders>
            <w:shd w:val="clear" w:color="auto" w:fill="auto"/>
            <w:vAlign w:val="center"/>
          </w:tcPr>
          <w:p w:rsidR="00AF4F83" w:rsidRDefault="00241441" w:rsidP="00AF4F83">
            <w:pPr>
              <w:spacing w:after="0" w:line="240" w:lineRule="auto"/>
              <w:jc w:val="center"/>
              <w:rPr>
                <w:rFonts w:ascii="Cambria" w:hAnsi="Cambria"/>
                <w:sz w:val="18"/>
                <w:szCs w:val="18"/>
              </w:rPr>
            </w:pPr>
            <w:r>
              <w:rPr>
                <w:rFonts w:ascii="Cambria" w:hAnsi="Cambria"/>
                <w:sz w:val="18"/>
                <w:szCs w:val="18"/>
              </w:rPr>
              <w:t>N/A</w:t>
            </w:r>
          </w:p>
        </w:tc>
        <w:tc>
          <w:tcPr>
            <w:tcW w:w="1530" w:type="dxa"/>
            <w:tcBorders>
              <w:bottom w:val="single" w:sz="4" w:space="0" w:color="auto"/>
            </w:tcBorders>
            <w:shd w:val="clear" w:color="auto" w:fill="auto"/>
            <w:vAlign w:val="center"/>
          </w:tcPr>
          <w:p w:rsidR="00AF4F83" w:rsidRDefault="003327EC" w:rsidP="00AF4F83">
            <w:pPr>
              <w:spacing w:after="0" w:line="240" w:lineRule="auto"/>
              <w:jc w:val="center"/>
              <w:rPr>
                <w:rFonts w:ascii="Cambria" w:hAnsi="Cambria"/>
                <w:sz w:val="18"/>
                <w:szCs w:val="18"/>
              </w:rPr>
            </w:pPr>
            <w:r>
              <w:rPr>
                <w:rFonts w:ascii="Cambria" w:hAnsi="Cambria"/>
                <w:sz w:val="18"/>
                <w:szCs w:val="18"/>
              </w:rPr>
              <w:t>148-042-21D8</w:t>
            </w:r>
          </w:p>
        </w:tc>
      </w:tr>
      <w:tr w:rsidR="000E6857" w:rsidRPr="00D729A6" w:rsidTr="001D0072">
        <w:trPr>
          <w:trHeight w:val="1349"/>
        </w:trPr>
        <w:tc>
          <w:tcPr>
            <w:tcW w:w="1327" w:type="dxa"/>
            <w:tcBorders>
              <w:bottom w:val="single" w:sz="4" w:space="0" w:color="auto"/>
            </w:tcBorders>
            <w:shd w:val="clear" w:color="auto" w:fill="auto"/>
            <w:vAlign w:val="center"/>
          </w:tcPr>
          <w:p w:rsidR="000E6857" w:rsidRDefault="000E6857" w:rsidP="00AF4F83">
            <w:pPr>
              <w:spacing w:after="0" w:line="240" w:lineRule="auto"/>
              <w:rPr>
                <w:rFonts w:ascii="Cambria" w:hAnsi="Cambria"/>
                <w:sz w:val="18"/>
                <w:szCs w:val="18"/>
              </w:rPr>
            </w:pPr>
            <w:r>
              <w:rPr>
                <w:rFonts w:ascii="Cambria" w:hAnsi="Cambria"/>
                <w:sz w:val="18"/>
                <w:szCs w:val="18"/>
              </w:rPr>
              <w:t>HSCI 116</w:t>
            </w:r>
          </w:p>
        </w:tc>
        <w:tc>
          <w:tcPr>
            <w:tcW w:w="1260" w:type="dxa"/>
            <w:tcBorders>
              <w:bottom w:val="single" w:sz="4" w:space="0" w:color="auto"/>
            </w:tcBorders>
            <w:shd w:val="clear" w:color="auto" w:fill="auto"/>
            <w:vAlign w:val="center"/>
          </w:tcPr>
          <w:p w:rsidR="000E6857" w:rsidRDefault="000E6857" w:rsidP="00AF4F83">
            <w:pPr>
              <w:spacing w:after="0" w:line="240" w:lineRule="auto"/>
              <w:jc w:val="center"/>
              <w:rPr>
                <w:rFonts w:ascii="Cambria" w:hAnsi="Cambria"/>
                <w:sz w:val="18"/>
                <w:szCs w:val="18"/>
              </w:rPr>
            </w:pPr>
            <w:r>
              <w:rPr>
                <w:rFonts w:ascii="Cambria" w:hAnsi="Cambria"/>
                <w:sz w:val="18"/>
                <w:szCs w:val="18"/>
              </w:rPr>
              <w:t>$0.00</w:t>
            </w:r>
          </w:p>
        </w:tc>
        <w:tc>
          <w:tcPr>
            <w:tcW w:w="1260" w:type="dxa"/>
            <w:tcBorders>
              <w:bottom w:val="single" w:sz="4" w:space="0" w:color="auto"/>
            </w:tcBorders>
            <w:shd w:val="clear" w:color="auto" w:fill="auto"/>
            <w:vAlign w:val="center"/>
          </w:tcPr>
          <w:p w:rsidR="000E6857" w:rsidRDefault="000E6857" w:rsidP="00AF4F83">
            <w:pPr>
              <w:spacing w:after="0" w:line="240" w:lineRule="auto"/>
              <w:jc w:val="center"/>
              <w:rPr>
                <w:rFonts w:ascii="Cambria" w:hAnsi="Cambria"/>
                <w:b/>
                <w:sz w:val="18"/>
                <w:szCs w:val="18"/>
              </w:rPr>
            </w:pPr>
            <w:r>
              <w:rPr>
                <w:rFonts w:ascii="Cambria" w:hAnsi="Cambria"/>
                <w:b/>
                <w:sz w:val="18"/>
                <w:szCs w:val="18"/>
              </w:rPr>
              <w:t>$150.00</w:t>
            </w:r>
          </w:p>
        </w:tc>
        <w:tc>
          <w:tcPr>
            <w:tcW w:w="6750" w:type="dxa"/>
            <w:shd w:val="clear" w:color="auto" w:fill="auto"/>
            <w:vAlign w:val="center"/>
          </w:tcPr>
          <w:p w:rsidR="000E6857" w:rsidRPr="000E6857" w:rsidRDefault="000E6857" w:rsidP="000E6857">
            <w:pPr>
              <w:spacing w:after="0" w:line="240" w:lineRule="auto"/>
              <w:rPr>
                <w:rFonts w:asciiTheme="majorHAnsi" w:hAnsiTheme="majorHAnsi"/>
                <w:sz w:val="18"/>
                <w:szCs w:val="18"/>
              </w:rPr>
            </w:pPr>
            <w:r w:rsidRPr="000E6857">
              <w:rPr>
                <w:rFonts w:ascii="Cambria" w:hAnsi="Cambria"/>
                <w:bCs/>
                <w:sz w:val="18"/>
                <w:szCs w:val="18"/>
              </w:rPr>
              <w:t>For access to DocuCare.</w:t>
            </w:r>
            <w:r>
              <w:rPr>
                <w:rFonts w:ascii="Cambria" w:hAnsi="Cambria"/>
                <w:bCs/>
                <w:sz w:val="18"/>
                <w:szCs w:val="18"/>
              </w:rPr>
              <w:t xml:space="preserve">  </w:t>
            </w:r>
            <w:r w:rsidRPr="000E6857">
              <w:rPr>
                <w:rFonts w:ascii="Cambria" w:hAnsi="Cambria"/>
                <w:sz w:val="18"/>
                <w:szCs w:val="18"/>
              </w:rPr>
              <w:t xml:space="preserve"> The current electronic health record is not intuitive or student friendly.  Student</w:t>
            </w:r>
            <w:r>
              <w:rPr>
                <w:rFonts w:ascii="Cambria" w:hAnsi="Cambria"/>
                <w:sz w:val="18"/>
                <w:szCs w:val="18"/>
              </w:rPr>
              <w:t>s</w:t>
            </w:r>
            <w:r w:rsidRPr="000E6857">
              <w:rPr>
                <w:rFonts w:ascii="Cambria" w:hAnsi="Cambria"/>
                <w:sz w:val="18"/>
                <w:szCs w:val="18"/>
              </w:rPr>
              <w:t xml:space="preserve"> can use </w:t>
            </w:r>
            <w:r>
              <w:rPr>
                <w:rFonts w:ascii="Cambria" w:hAnsi="Cambria"/>
                <w:sz w:val="18"/>
                <w:szCs w:val="18"/>
              </w:rPr>
              <w:t>DocuCare</w:t>
            </w:r>
            <w:r w:rsidRPr="000E6857">
              <w:rPr>
                <w:rFonts w:ascii="Cambria" w:hAnsi="Cambria"/>
                <w:sz w:val="18"/>
                <w:szCs w:val="18"/>
              </w:rPr>
              <w:t xml:space="preserve"> in the lab or can create care plans (a primary learning tool in nursing) at any </w:t>
            </w:r>
            <w:r>
              <w:rPr>
                <w:rFonts w:ascii="Cambria" w:hAnsi="Cambria"/>
                <w:sz w:val="18"/>
                <w:szCs w:val="18"/>
              </w:rPr>
              <w:t>time since DocuCare is internet-</w:t>
            </w:r>
            <w:r w:rsidRPr="000E6857">
              <w:rPr>
                <w:rFonts w:ascii="Cambria" w:hAnsi="Cambria"/>
                <w:sz w:val="18"/>
                <w:szCs w:val="18"/>
              </w:rPr>
              <w:t>based.  Charged in the fall and per student; available to student</w:t>
            </w:r>
            <w:r>
              <w:rPr>
                <w:rFonts w:ascii="Cambria" w:hAnsi="Cambria"/>
                <w:sz w:val="18"/>
                <w:szCs w:val="18"/>
              </w:rPr>
              <w:t>s for 18 months.  The minimal amount of access time was chosen to minimize costs (</w:t>
            </w:r>
            <w:r w:rsidRPr="000E6857">
              <w:rPr>
                <w:rFonts w:ascii="Cambria" w:hAnsi="Cambria"/>
                <w:sz w:val="18"/>
                <w:szCs w:val="18"/>
              </w:rPr>
              <w:t xml:space="preserve">available for 24 months but not needed that long). </w:t>
            </w:r>
          </w:p>
        </w:tc>
        <w:tc>
          <w:tcPr>
            <w:tcW w:w="1620" w:type="dxa"/>
            <w:tcBorders>
              <w:bottom w:val="single" w:sz="4" w:space="0" w:color="auto"/>
            </w:tcBorders>
            <w:shd w:val="clear" w:color="auto" w:fill="auto"/>
            <w:vAlign w:val="center"/>
          </w:tcPr>
          <w:p w:rsidR="000E6857" w:rsidRPr="00907DE4" w:rsidRDefault="00C42D88" w:rsidP="00907DE4">
            <w:pPr>
              <w:spacing w:after="0" w:line="240" w:lineRule="auto"/>
              <w:jc w:val="center"/>
              <w:rPr>
                <w:rFonts w:asciiTheme="majorHAnsi" w:hAnsiTheme="majorHAnsi"/>
                <w:sz w:val="18"/>
                <w:szCs w:val="18"/>
              </w:rPr>
            </w:pPr>
            <w:r>
              <w:rPr>
                <w:rFonts w:asciiTheme="majorHAnsi" w:hAnsiTheme="majorHAnsi"/>
                <w:sz w:val="18"/>
                <w:szCs w:val="18"/>
              </w:rPr>
              <w:t>N/A</w:t>
            </w:r>
          </w:p>
        </w:tc>
        <w:tc>
          <w:tcPr>
            <w:tcW w:w="1530" w:type="dxa"/>
            <w:tcBorders>
              <w:bottom w:val="single" w:sz="4" w:space="0" w:color="auto"/>
            </w:tcBorders>
            <w:shd w:val="clear" w:color="auto" w:fill="auto"/>
            <w:vAlign w:val="center"/>
          </w:tcPr>
          <w:p w:rsidR="000E6857" w:rsidRDefault="00C42D88" w:rsidP="00AF4F83">
            <w:pPr>
              <w:spacing w:after="0" w:line="240" w:lineRule="auto"/>
              <w:jc w:val="center"/>
              <w:rPr>
                <w:rFonts w:ascii="Cambria" w:hAnsi="Cambria"/>
                <w:sz w:val="18"/>
                <w:szCs w:val="18"/>
              </w:rPr>
            </w:pPr>
            <w:r>
              <w:rPr>
                <w:rFonts w:ascii="Cambria" w:hAnsi="Cambria"/>
                <w:sz w:val="18"/>
                <w:szCs w:val="18"/>
              </w:rPr>
              <w:t>148-042-21D8</w:t>
            </w:r>
          </w:p>
        </w:tc>
      </w:tr>
      <w:tr w:rsidR="005C104A" w:rsidRPr="00D729A6" w:rsidTr="009E4086">
        <w:trPr>
          <w:trHeight w:val="800"/>
        </w:trPr>
        <w:tc>
          <w:tcPr>
            <w:tcW w:w="1327" w:type="dxa"/>
            <w:tcBorders>
              <w:bottom w:val="single" w:sz="4" w:space="0" w:color="auto"/>
            </w:tcBorders>
            <w:shd w:val="clear" w:color="auto" w:fill="BFBFBF" w:themeFill="background1" w:themeFillShade="BF"/>
            <w:vAlign w:val="center"/>
          </w:tcPr>
          <w:p w:rsidR="005C104A" w:rsidRPr="00D729A6" w:rsidRDefault="005C104A" w:rsidP="009E4086">
            <w:pPr>
              <w:spacing w:after="0" w:line="240" w:lineRule="auto"/>
              <w:jc w:val="center"/>
              <w:rPr>
                <w:rFonts w:ascii="Cambria" w:hAnsi="Cambria"/>
                <w:b/>
              </w:rPr>
            </w:pPr>
            <w:r w:rsidRPr="00D729A6">
              <w:rPr>
                <w:rFonts w:ascii="Cambria" w:hAnsi="Cambria"/>
                <w:b/>
              </w:rPr>
              <w:t>COURSE NO(S)</w:t>
            </w:r>
          </w:p>
        </w:tc>
        <w:tc>
          <w:tcPr>
            <w:tcW w:w="1260" w:type="dxa"/>
            <w:tcBorders>
              <w:bottom w:val="single" w:sz="4" w:space="0" w:color="auto"/>
            </w:tcBorders>
            <w:shd w:val="clear" w:color="auto" w:fill="BFBFBF" w:themeFill="background1" w:themeFillShade="BF"/>
            <w:vAlign w:val="center"/>
          </w:tcPr>
          <w:p w:rsidR="005C104A" w:rsidRPr="00D729A6" w:rsidRDefault="005C104A" w:rsidP="009E4086">
            <w:pPr>
              <w:spacing w:after="0" w:line="240" w:lineRule="auto"/>
              <w:jc w:val="center"/>
              <w:rPr>
                <w:rFonts w:ascii="Cambria" w:hAnsi="Cambria"/>
                <w:b/>
              </w:rPr>
            </w:pPr>
            <w:r w:rsidRPr="00D729A6">
              <w:rPr>
                <w:rFonts w:ascii="Cambria" w:hAnsi="Cambria"/>
                <w:b/>
              </w:rPr>
              <w:t>CURRENT FEE ON FILE</w:t>
            </w:r>
          </w:p>
        </w:tc>
        <w:tc>
          <w:tcPr>
            <w:tcW w:w="1260" w:type="dxa"/>
            <w:tcBorders>
              <w:bottom w:val="single" w:sz="4" w:space="0" w:color="auto"/>
            </w:tcBorders>
            <w:shd w:val="clear" w:color="auto" w:fill="BFBFBF" w:themeFill="background1" w:themeFillShade="BF"/>
            <w:vAlign w:val="center"/>
          </w:tcPr>
          <w:p w:rsidR="005C104A" w:rsidRPr="00D729A6" w:rsidRDefault="005C104A" w:rsidP="009E4086">
            <w:pPr>
              <w:spacing w:after="0" w:line="240" w:lineRule="auto"/>
              <w:jc w:val="center"/>
              <w:rPr>
                <w:rFonts w:ascii="Cambria" w:hAnsi="Cambria"/>
                <w:b/>
                <w:sz w:val="18"/>
                <w:szCs w:val="18"/>
              </w:rPr>
            </w:pPr>
            <w:r>
              <w:rPr>
                <w:rFonts w:ascii="Cambria" w:hAnsi="Cambria"/>
                <w:b/>
                <w:sz w:val="18"/>
                <w:szCs w:val="18"/>
              </w:rPr>
              <w:t>REQUESTED 2015-16 FEE</w:t>
            </w:r>
          </w:p>
          <w:p w:rsidR="005C104A" w:rsidRPr="00D729A6" w:rsidRDefault="005C104A" w:rsidP="009E4086">
            <w:pPr>
              <w:spacing w:after="0" w:line="240" w:lineRule="auto"/>
              <w:jc w:val="center"/>
              <w:rPr>
                <w:rFonts w:ascii="Cambria" w:hAnsi="Cambria"/>
                <w:b/>
                <w:sz w:val="18"/>
                <w:szCs w:val="18"/>
              </w:rPr>
            </w:pPr>
            <w:r w:rsidRPr="00D729A6">
              <w:rPr>
                <w:rFonts w:ascii="Cambria" w:hAnsi="Cambria"/>
                <w:b/>
                <w:sz w:val="18"/>
                <w:szCs w:val="18"/>
              </w:rPr>
              <w:t xml:space="preserve"> [INCR /</w:t>
            </w:r>
            <w:r w:rsidRPr="00D729A6">
              <w:rPr>
                <w:rFonts w:ascii="Cambria" w:hAnsi="Cambria"/>
                <w:i/>
                <w:sz w:val="18"/>
                <w:szCs w:val="18"/>
              </w:rPr>
              <w:t xml:space="preserve"> DECR</w:t>
            </w:r>
            <w:r w:rsidRPr="00D729A6">
              <w:rPr>
                <w:rFonts w:ascii="Cambria" w:hAnsi="Cambria"/>
                <w:b/>
                <w:sz w:val="18"/>
                <w:szCs w:val="18"/>
              </w:rPr>
              <w:t>]</w:t>
            </w:r>
          </w:p>
        </w:tc>
        <w:tc>
          <w:tcPr>
            <w:tcW w:w="6750" w:type="dxa"/>
            <w:tcBorders>
              <w:bottom w:val="single" w:sz="4" w:space="0" w:color="auto"/>
            </w:tcBorders>
            <w:shd w:val="clear" w:color="auto" w:fill="BFBFBF" w:themeFill="background1" w:themeFillShade="BF"/>
            <w:vAlign w:val="center"/>
          </w:tcPr>
          <w:p w:rsidR="005C104A" w:rsidRPr="00D729A6" w:rsidRDefault="005C104A" w:rsidP="009E4086">
            <w:pPr>
              <w:spacing w:after="0" w:line="240" w:lineRule="auto"/>
              <w:jc w:val="center"/>
              <w:rPr>
                <w:rFonts w:ascii="Cambria" w:hAnsi="Cambria"/>
                <w:b/>
              </w:rPr>
            </w:pPr>
            <w:r w:rsidRPr="00D729A6">
              <w:rPr>
                <w:rFonts w:ascii="Cambria" w:hAnsi="Cambria"/>
                <w:b/>
              </w:rPr>
              <w:t>REASON FOR FEE CHANGE</w:t>
            </w:r>
          </w:p>
        </w:tc>
        <w:tc>
          <w:tcPr>
            <w:tcW w:w="1620" w:type="dxa"/>
            <w:tcBorders>
              <w:bottom w:val="single" w:sz="4" w:space="0" w:color="auto"/>
            </w:tcBorders>
            <w:shd w:val="clear" w:color="auto" w:fill="BFBFBF" w:themeFill="background1" w:themeFillShade="BF"/>
            <w:vAlign w:val="center"/>
          </w:tcPr>
          <w:p w:rsidR="005C104A" w:rsidRDefault="005C104A" w:rsidP="009E4086">
            <w:pPr>
              <w:spacing w:after="0" w:line="240" w:lineRule="auto"/>
              <w:jc w:val="center"/>
              <w:rPr>
                <w:rFonts w:ascii="Cambria" w:hAnsi="Cambria"/>
                <w:b/>
              </w:rPr>
            </w:pPr>
            <w:r>
              <w:rPr>
                <w:rFonts w:ascii="Cambria" w:hAnsi="Cambria"/>
                <w:b/>
              </w:rPr>
              <w:t>ACCOUNT CODE</w:t>
            </w:r>
          </w:p>
          <w:p w:rsidR="005C104A" w:rsidRPr="00D729A6" w:rsidRDefault="005C104A" w:rsidP="009E4086">
            <w:pPr>
              <w:spacing w:after="0" w:line="240" w:lineRule="auto"/>
              <w:jc w:val="center"/>
              <w:rPr>
                <w:rFonts w:ascii="Cambria" w:hAnsi="Cambria"/>
                <w:b/>
              </w:rPr>
            </w:pPr>
            <w:r>
              <w:rPr>
                <w:rFonts w:ascii="Cambria" w:hAnsi="Cambria"/>
                <w:b/>
              </w:rPr>
              <w:t>“FS”</w:t>
            </w:r>
          </w:p>
        </w:tc>
        <w:tc>
          <w:tcPr>
            <w:tcW w:w="1530" w:type="dxa"/>
            <w:tcBorders>
              <w:bottom w:val="single" w:sz="4" w:space="0" w:color="auto"/>
            </w:tcBorders>
            <w:shd w:val="clear" w:color="auto" w:fill="BFBFBF" w:themeFill="background1" w:themeFillShade="BF"/>
            <w:vAlign w:val="center"/>
          </w:tcPr>
          <w:p w:rsidR="005C104A" w:rsidRDefault="005C104A" w:rsidP="009E4086">
            <w:pPr>
              <w:spacing w:after="0" w:line="240" w:lineRule="auto"/>
              <w:jc w:val="center"/>
              <w:rPr>
                <w:rFonts w:ascii="Cambria" w:hAnsi="Cambria"/>
                <w:b/>
              </w:rPr>
            </w:pPr>
            <w:r>
              <w:rPr>
                <w:rFonts w:ascii="Cambria" w:hAnsi="Cambria"/>
                <w:b/>
              </w:rPr>
              <w:t xml:space="preserve">ACCOUNT CODE </w:t>
            </w:r>
          </w:p>
          <w:p w:rsidR="005C104A" w:rsidRPr="00D729A6" w:rsidRDefault="005C104A" w:rsidP="009E4086">
            <w:pPr>
              <w:spacing w:after="0" w:line="240" w:lineRule="auto"/>
              <w:jc w:val="center"/>
              <w:rPr>
                <w:rFonts w:ascii="Cambria" w:hAnsi="Cambria"/>
                <w:b/>
              </w:rPr>
            </w:pPr>
            <w:r>
              <w:rPr>
                <w:rFonts w:ascii="Cambria" w:hAnsi="Cambria"/>
                <w:b/>
              </w:rPr>
              <w:t>“PUY”</w:t>
            </w:r>
          </w:p>
        </w:tc>
      </w:tr>
      <w:tr w:rsidR="00907DE4" w:rsidRPr="00D729A6" w:rsidTr="001D0072">
        <w:trPr>
          <w:trHeight w:val="539"/>
        </w:trPr>
        <w:tc>
          <w:tcPr>
            <w:tcW w:w="1327" w:type="dxa"/>
            <w:tcBorders>
              <w:bottom w:val="single" w:sz="4" w:space="0" w:color="auto"/>
            </w:tcBorders>
            <w:shd w:val="clear" w:color="auto" w:fill="auto"/>
            <w:vAlign w:val="center"/>
          </w:tcPr>
          <w:p w:rsidR="00907DE4" w:rsidRDefault="00907DE4" w:rsidP="00AF4F83">
            <w:pPr>
              <w:spacing w:after="0" w:line="240" w:lineRule="auto"/>
              <w:rPr>
                <w:rFonts w:ascii="Cambria" w:hAnsi="Cambria"/>
                <w:sz w:val="18"/>
                <w:szCs w:val="18"/>
              </w:rPr>
            </w:pPr>
            <w:r>
              <w:rPr>
                <w:rFonts w:ascii="Cambria" w:hAnsi="Cambria"/>
                <w:sz w:val="18"/>
                <w:szCs w:val="18"/>
              </w:rPr>
              <w:t>HSCI 114</w:t>
            </w:r>
          </w:p>
        </w:tc>
        <w:tc>
          <w:tcPr>
            <w:tcW w:w="1260" w:type="dxa"/>
            <w:tcBorders>
              <w:bottom w:val="single" w:sz="4" w:space="0" w:color="auto"/>
            </w:tcBorders>
            <w:shd w:val="clear" w:color="auto" w:fill="auto"/>
            <w:vAlign w:val="center"/>
          </w:tcPr>
          <w:p w:rsidR="00907DE4" w:rsidRDefault="00907DE4" w:rsidP="00AF4F83">
            <w:pPr>
              <w:spacing w:after="0" w:line="240" w:lineRule="auto"/>
              <w:jc w:val="center"/>
              <w:rPr>
                <w:rFonts w:ascii="Cambria" w:hAnsi="Cambria"/>
                <w:sz w:val="18"/>
                <w:szCs w:val="18"/>
              </w:rPr>
            </w:pPr>
            <w:r>
              <w:rPr>
                <w:rFonts w:ascii="Cambria" w:hAnsi="Cambria"/>
                <w:sz w:val="18"/>
                <w:szCs w:val="18"/>
              </w:rPr>
              <w:t>$0.00</w:t>
            </w:r>
          </w:p>
        </w:tc>
        <w:tc>
          <w:tcPr>
            <w:tcW w:w="1260" w:type="dxa"/>
            <w:tcBorders>
              <w:bottom w:val="single" w:sz="4" w:space="0" w:color="auto"/>
            </w:tcBorders>
            <w:shd w:val="clear" w:color="auto" w:fill="auto"/>
            <w:vAlign w:val="center"/>
          </w:tcPr>
          <w:p w:rsidR="00907DE4" w:rsidRDefault="00907DE4" w:rsidP="00AF4F83">
            <w:pPr>
              <w:spacing w:after="0" w:line="240" w:lineRule="auto"/>
              <w:jc w:val="center"/>
              <w:rPr>
                <w:rFonts w:ascii="Cambria" w:hAnsi="Cambria"/>
                <w:b/>
                <w:sz w:val="18"/>
                <w:szCs w:val="18"/>
              </w:rPr>
            </w:pPr>
            <w:r>
              <w:rPr>
                <w:rFonts w:ascii="Cambria" w:hAnsi="Cambria"/>
                <w:b/>
                <w:sz w:val="18"/>
                <w:szCs w:val="18"/>
              </w:rPr>
              <w:t>$75.00</w:t>
            </w:r>
          </w:p>
        </w:tc>
        <w:tc>
          <w:tcPr>
            <w:tcW w:w="6750" w:type="dxa"/>
            <w:vMerge w:val="restart"/>
            <w:shd w:val="clear" w:color="auto" w:fill="auto"/>
            <w:vAlign w:val="center"/>
          </w:tcPr>
          <w:p w:rsidR="00907DE4" w:rsidRPr="00907DE4" w:rsidRDefault="00907DE4" w:rsidP="00907DE4">
            <w:pPr>
              <w:spacing w:after="0" w:line="240" w:lineRule="auto"/>
              <w:rPr>
                <w:rFonts w:asciiTheme="majorHAnsi" w:hAnsiTheme="majorHAnsi"/>
                <w:sz w:val="18"/>
                <w:szCs w:val="18"/>
              </w:rPr>
            </w:pPr>
            <w:r w:rsidRPr="00907DE4">
              <w:rPr>
                <w:rFonts w:asciiTheme="majorHAnsi" w:hAnsiTheme="majorHAnsi"/>
                <w:sz w:val="18"/>
                <w:szCs w:val="18"/>
              </w:rPr>
              <w:t>Pierce College is charged a per student fee for the facilitation of clinical placement of our students in hospitals in the area.  All programs pay the same fee per student.  In June of 2014 the consortium voted to raise the fee from $50 to $75. Colleges are billed in the fall for the academic year.</w:t>
            </w:r>
          </w:p>
        </w:tc>
        <w:tc>
          <w:tcPr>
            <w:tcW w:w="1620" w:type="dxa"/>
            <w:tcBorders>
              <w:bottom w:val="single" w:sz="4" w:space="0" w:color="auto"/>
            </w:tcBorders>
            <w:shd w:val="clear" w:color="auto" w:fill="auto"/>
            <w:vAlign w:val="center"/>
          </w:tcPr>
          <w:p w:rsidR="00907DE4" w:rsidRPr="00907DE4" w:rsidRDefault="00907DE4" w:rsidP="00907DE4">
            <w:pPr>
              <w:spacing w:after="0" w:line="240" w:lineRule="auto"/>
              <w:jc w:val="center"/>
              <w:rPr>
                <w:rFonts w:asciiTheme="majorHAnsi" w:hAnsiTheme="majorHAnsi"/>
                <w:sz w:val="18"/>
                <w:szCs w:val="18"/>
              </w:rPr>
            </w:pPr>
            <w:r w:rsidRPr="00907DE4">
              <w:rPr>
                <w:rFonts w:asciiTheme="majorHAnsi" w:hAnsiTheme="majorHAnsi"/>
                <w:sz w:val="18"/>
                <w:szCs w:val="18"/>
              </w:rPr>
              <w:t>N/A</w:t>
            </w:r>
          </w:p>
        </w:tc>
        <w:tc>
          <w:tcPr>
            <w:tcW w:w="1530" w:type="dxa"/>
            <w:tcBorders>
              <w:bottom w:val="single" w:sz="4" w:space="0" w:color="auto"/>
            </w:tcBorders>
            <w:shd w:val="clear" w:color="auto" w:fill="auto"/>
            <w:vAlign w:val="center"/>
          </w:tcPr>
          <w:p w:rsidR="00907DE4" w:rsidRDefault="00907DE4" w:rsidP="00AF4F83">
            <w:pPr>
              <w:spacing w:after="0" w:line="240" w:lineRule="auto"/>
              <w:jc w:val="center"/>
              <w:rPr>
                <w:rFonts w:ascii="Cambria" w:hAnsi="Cambria"/>
                <w:sz w:val="18"/>
                <w:szCs w:val="18"/>
              </w:rPr>
            </w:pPr>
            <w:r>
              <w:rPr>
                <w:rFonts w:ascii="Cambria" w:hAnsi="Cambria"/>
                <w:sz w:val="18"/>
                <w:szCs w:val="18"/>
              </w:rPr>
              <w:t>148-042-21D8</w:t>
            </w:r>
          </w:p>
        </w:tc>
      </w:tr>
      <w:tr w:rsidR="00907DE4" w:rsidRPr="00D729A6" w:rsidTr="001D0072">
        <w:trPr>
          <w:trHeight w:val="530"/>
        </w:trPr>
        <w:tc>
          <w:tcPr>
            <w:tcW w:w="1327" w:type="dxa"/>
            <w:tcBorders>
              <w:bottom w:val="single" w:sz="4" w:space="0" w:color="auto"/>
            </w:tcBorders>
            <w:shd w:val="clear" w:color="auto" w:fill="auto"/>
            <w:vAlign w:val="center"/>
          </w:tcPr>
          <w:p w:rsidR="00907DE4" w:rsidRDefault="00907DE4" w:rsidP="00907DE4">
            <w:pPr>
              <w:spacing w:after="0" w:line="240" w:lineRule="auto"/>
              <w:rPr>
                <w:rFonts w:ascii="Cambria" w:hAnsi="Cambria"/>
                <w:sz w:val="18"/>
                <w:szCs w:val="18"/>
              </w:rPr>
            </w:pPr>
            <w:r>
              <w:rPr>
                <w:rFonts w:ascii="Cambria" w:hAnsi="Cambria"/>
                <w:sz w:val="18"/>
                <w:szCs w:val="18"/>
              </w:rPr>
              <w:t>NURS 218</w:t>
            </w:r>
          </w:p>
        </w:tc>
        <w:tc>
          <w:tcPr>
            <w:tcW w:w="1260" w:type="dxa"/>
            <w:tcBorders>
              <w:bottom w:val="single" w:sz="4" w:space="0" w:color="auto"/>
            </w:tcBorders>
            <w:shd w:val="clear" w:color="auto" w:fill="auto"/>
            <w:vAlign w:val="center"/>
          </w:tcPr>
          <w:p w:rsidR="00907DE4" w:rsidRDefault="00907DE4" w:rsidP="00907DE4">
            <w:pPr>
              <w:spacing w:after="0" w:line="240" w:lineRule="auto"/>
              <w:jc w:val="center"/>
              <w:rPr>
                <w:rFonts w:ascii="Cambria" w:hAnsi="Cambria"/>
                <w:sz w:val="18"/>
                <w:szCs w:val="18"/>
              </w:rPr>
            </w:pPr>
            <w:r>
              <w:rPr>
                <w:rFonts w:ascii="Cambria" w:hAnsi="Cambria"/>
                <w:sz w:val="18"/>
                <w:szCs w:val="18"/>
              </w:rPr>
              <w:t>$40.00</w:t>
            </w:r>
          </w:p>
        </w:tc>
        <w:tc>
          <w:tcPr>
            <w:tcW w:w="1260" w:type="dxa"/>
            <w:tcBorders>
              <w:bottom w:val="single" w:sz="4" w:space="0" w:color="auto"/>
            </w:tcBorders>
            <w:shd w:val="clear" w:color="auto" w:fill="auto"/>
            <w:vAlign w:val="center"/>
          </w:tcPr>
          <w:p w:rsidR="00907DE4" w:rsidRDefault="00907DE4" w:rsidP="00907DE4">
            <w:pPr>
              <w:spacing w:after="0" w:line="240" w:lineRule="auto"/>
              <w:jc w:val="center"/>
              <w:rPr>
                <w:rFonts w:ascii="Cambria" w:hAnsi="Cambria"/>
                <w:b/>
                <w:sz w:val="18"/>
                <w:szCs w:val="18"/>
              </w:rPr>
            </w:pPr>
            <w:r>
              <w:rPr>
                <w:rFonts w:ascii="Cambria" w:hAnsi="Cambria"/>
                <w:b/>
                <w:sz w:val="18"/>
                <w:szCs w:val="18"/>
              </w:rPr>
              <w:t>$115.00</w:t>
            </w:r>
          </w:p>
        </w:tc>
        <w:tc>
          <w:tcPr>
            <w:tcW w:w="6750" w:type="dxa"/>
            <w:vMerge/>
            <w:tcBorders>
              <w:bottom w:val="single" w:sz="4" w:space="0" w:color="auto"/>
            </w:tcBorders>
            <w:shd w:val="clear" w:color="auto" w:fill="auto"/>
            <w:vAlign w:val="center"/>
          </w:tcPr>
          <w:p w:rsidR="00907DE4" w:rsidRPr="00907DE4" w:rsidRDefault="00907DE4" w:rsidP="00907DE4">
            <w:pPr>
              <w:spacing w:after="0" w:line="240" w:lineRule="auto"/>
              <w:rPr>
                <w:rFonts w:asciiTheme="majorHAnsi" w:hAnsiTheme="majorHAnsi"/>
                <w:sz w:val="18"/>
                <w:szCs w:val="18"/>
              </w:rPr>
            </w:pPr>
          </w:p>
        </w:tc>
        <w:tc>
          <w:tcPr>
            <w:tcW w:w="1620" w:type="dxa"/>
            <w:tcBorders>
              <w:bottom w:val="single" w:sz="4" w:space="0" w:color="auto"/>
            </w:tcBorders>
            <w:shd w:val="clear" w:color="auto" w:fill="auto"/>
            <w:vAlign w:val="center"/>
          </w:tcPr>
          <w:p w:rsidR="00907DE4" w:rsidRPr="00907DE4" w:rsidRDefault="00907DE4" w:rsidP="00907DE4">
            <w:pPr>
              <w:spacing w:after="0" w:line="240" w:lineRule="auto"/>
              <w:jc w:val="center"/>
              <w:rPr>
                <w:rFonts w:asciiTheme="majorHAnsi" w:hAnsiTheme="majorHAnsi"/>
                <w:sz w:val="18"/>
                <w:szCs w:val="18"/>
              </w:rPr>
            </w:pPr>
            <w:r w:rsidRPr="00907DE4">
              <w:rPr>
                <w:rFonts w:asciiTheme="majorHAnsi" w:hAnsiTheme="majorHAnsi"/>
                <w:sz w:val="18"/>
                <w:szCs w:val="18"/>
              </w:rPr>
              <w:t>N/A</w:t>
            </w:r>
          </w:p>
        </w:tc>
        <w:tc>
          <w:tcPr>
            <w:tcW w:w="1530" w:type="dxa"/>
            <w:tcBorders>
              <w:bottom w:val="single" w:sz="4" w:space="0" w:color="auto"/>
            </w:tcBorders>
            <w:shd w:val="clear" w:color="auto" w:fill="auto"/>
            <w:vAlign w:val="center"/>
          </w:tcPr>
          <w:p w:rsidR="00907DE4" w:rsidRDefault="00907DE4" w:rsidP="00907DE4">
            <w:pPr>
              <w:spacing w:after="0" w:line="240" w:lineRule="auto"/>
              <w:jc w:val="center"/>
              <w:rPr>
                <w:rFonts w:ascii="Cambria" w:hAnsi="Cambria"/>
                <w:sz w:val="18"/>
                <w:szCs w:val="18"/>
              </w:rPr>
            </w:pPr>
            <w:r>
              <w:rPr>
                <w:rFonts w:ascii="Cambria" w:hAnsi="Cambria"/>
                <w:sz w:val="18"/>
                <w:szCs w:val="18"/>
              </w:rPr>
              <w:t>148-042-21D8</w:t>
            </w:r>
          </w:p>
        </w:tc>
      </w:tr>
      <w:tr w:rsidR="00907DE4" w:rsidRPr="00D729A6" w:rsidTr="004F6AC6">
        <w:trPr>
          <w:trHeight w:val="2915"/>
        </w:trPr>
        <w:tc>
          <w:tcPr>
            <w:tcW w:w="1327" w:type="dxa"/>
            <w:tcBorders>
              <w:bottom w:val="single" w:sz="4" w:space="0" w:color="auto"/>
            </w:tcBorders>
            <w:shd w:val="clear" w:color="auto" w:fill="auto"/>
            <w:vAlign w:val="center"/>
          </w:tcPr>
          <w:p w:rsidR="00907DE4" w:rsidRDefault="00907DE4" w:rsidP="00907DE4">
            <w:pPr>
              <w:spacing w:after="0" w:line="240" w:lineRule="auto"/>
              <w:rPr>
                <w:rFonts w:ascii="Cambria" w:hAnsi="Cambria"/>
                <w:sz w:val="18"/>
                <w:szCs w:val="18"/>
              </w:rPr>
            </w:pPr>
            <w:r>
              <w:rPr>
                <w:rFonts w:ascii="Cambria" w:hAnsi="Cambria"/>
                <w:sz w:val="18"/>
                <w:szCs w:val="18"/>
              </w:rPr>
              <w:t>NURS 111</w:t>
            </w:r>
          </w:p>
        </w:tc>
        <w:tc>
          <w:tcPr>
            <w:tcW w:w="1260" w:type="dxa"/>
            <w:tcBorders>
              <w:bottom w:val="single" w:sz="4" w:space="0" w:color="auto"/>
            </w:tcBorders>
            <w:shd w:val="clear" w:color="auto" w:fill="auto"/>
            <w:vAlign w:val="center"/>
          </w:tcPr>
          <w:p w:rsidR="00907DE4" w:rsidRDefault="00907DE4" w:rsidP="00907DE4">
            <w:pPr>
              <w:spacing w:after="0" w:line="240" w:lineRule="auto"/>
              <w:jc w:val="center"/>
              <w:rPr>
                <w:rFonts w:ascii="Cambria" w:hAnsi="Cambria"/>
                <w:sz w:val="18"/>
                <w:szCs w:val="18"/>
              </w:rPr>
            </w:pPr>
            <w:r>
              <w:rPr>
                <w:rFonts w:ascii="Cambria" w:hAnsi="Cambria"/>
                <w:sz w:val="18"/>
                <w:szCs w:val="18"/>
              </w:rPr>
              <w:t>$83.50</w:t>
            </w:r>
          </w:p>
        </w:tc>
        <w:tc>
          <w:tcPr>
            <w:tcW w:w="1260" w:type="dxa"/>
            <w:tcBorders>
              <w:bottom w:val="single" w:sz="4" w:space="0" w:color="auto"/>
            </w:tcBorders>
            <w:shd w:val="clear" w:color="auto" w:fill="auto"/>
            <w:vAlign w:val="center"/>
          </w:tcPr>
          <w:p w:rsidR="00907DE4" w:rsidRPr="00AC2415" w:rsidRDefault="00B42458" w:rsidP="00907DE4">
            <w:pPr>
              <w:spacing w:after="0" w:line="240" w:lineRule="auto"/>
              <w:jc w:val="center"/>
              <w:rPr>
                <w:rFonts w:ascii="Cambria" w:hAnsi="Cambria"/>
                <w:b/>
                <w:sz w:val="18"/>
                <w:szCs w:val="18"/>
              </w:rPr>
            </w:pPr>
            <w:r>
              <w:rPr>
                <w:rFonts w:ascii="Cambria" w:hAnsi="Cambria"/>
                <w:b/>
                <w:sz w:val="18"/>
                <w:szCs w:val="18"/>
              </w:rPr>
              <w:t>$163.50</w:t>
            </w:r>
          </w:p>
        </w:tc>
        <w:tc>
          <w:tcPr>
            <w:tcW w:w="6750" w:type="dxa"/>
            <w:tcBorders>
              <w:bottom w:val="single" w:sz="4" w:space="0" w:color="auto"/>
            </w:tcBorders>
            <w:shd w:val="clear" w:color="auto" w:fill="auto"/>
            <w:vAlign w:val="center"/>
          </w:tcPr>
          <w:p w:rsidR="00907DE4" w:rsidRDefault="00907DE4" w:rsidP="00907DE4">
            <w:pPr>
              <w:rPr>
                <w:rFonts w:asciiTheme="majorHAnsi" w:hAnsiTheme="majorHAnsi"/>
                <w:sz w:val="18"/>
                <w:szCs w:val="18"/>
              </w:rPr>
            </w:pPr>
            <w:r>
              <w:rPr>
                <w:rFonts w:asciiTheme="majorHAnsi" w:hAnsiTheme="majorHAnsi"/>
                <w:sz w:val="18"/>
                <w:szCs w:val="18"/>
              </w:rPr>
              <w:t xml:space="preserve">Current fee of $83.50 covers the pass-through Kaplan assessment fee.  An additional $75.00 is being requested for vSIM, a virtual simulation to help students enhance decision-making skills.  </w:t>
            </w:r>
            <w:r w:rsidRPr="003327EC">
              <w:rPr>
                <w:rFonts w:ascii="Cambria" w:hAnsi="Cambria"/>
                <w:sz w:val="18"/>
                <w:szCs w:val="18"/>
              </w:rPr>
              <w:t>Virtual sim has case studies that students can access anytime and as many times as they want.  Rationale is given for inappropriate actions and decisions. Faculty also want to be proactive in integrating more simulation because hospitals are giving preferential placement to BSN students so we may need to replace hospital experiences with simulation (costly instructor to student ratio) and virtual simulation. There are six or seven vSim content areas – we are requesting to use 3 to minimize costs. Charged in the quarter where most appropriate and when we can maximize student use over time (Med/surg available for 24 months; OB available for 12-18 months). vSim may be of critical importance for LPNs entering in quarter 4.</w:t>
            </w:r>
          </w:p>
        </w:tc>
        <w:tc>
          <w:tcPr>
            <w:tcW w:w="1620" w:type="dxa"/>
            <w:tcBorders>
              <w:bottom w:val="single" w:sz="4" w:space="0" w:color="auto"/>
            </w:tcBorders>
            <w:shd w:val="clear" w:color="auto" w:fill="auto"/>
            <w:vAlign w:val="center"/>
          </w:tcPr>
          <w:p w:rsidR="00907DE4" w:rsidRDefault="00907DE4" w:rsidP="00907DE4">
            <w:pPr>
              <w:spacing w:after="0" w:line="240" w:lineRule="auto"/>
              <w:jc w:val="center"/>
              <w:rPr>
                <w:rFonts w:ascii="Cambria" w:hAnsi="Cambria"/>
                <w:sz w:val="18"/>
                <w:szCs w:val="18"/>
              </w:rPr>
            </w:pPr>
            <w:r>
              <w:rPr>
                <w:rFonts w:ascii="Cambria" w:hAnsi="Cambria"/>
                <w:sz w:val="18"/>
                <w:szCs w:val="18"/>
              </w:rPr>
              <w:t>N/A</w:t>
            </w:r>
          </w:p>
        </w:tc>
        <w:tc>
          <w:tcPr>
            <w:tcW w:w="1530" w:type="dxa"/>
            <w:tcBorders>
              <w:bottom w:val="single" w:sz="4" w:space="0" w:color="auto"/>
            </w:tcBorders>
            <w:shd w:val="clear" w:color="auto" w:fill="auto"/>
            <w:vAlign w:val="center"/>
          </w:tcPr>
          <w:p w:rsidR="00907DE4" w:rsidRDefault="00907DE4" w:rsidP="00907DE4">
            <w:pPr>
              <w:spacing w:after="0" w:line="240" w:lineRule="auto"/>
              <w:jc w:val="center"/>
              <w:rPr>
                <w:rFonts w:ascii="Cambria" w:hAnsi="Cambria"/>
                <w:sz w:val="18"/>
                <w:szCs w:val="18"/>
              </w:rPr>
            </w:pPr>
            <w:r>
              <w:rPr>
                <w:rFonts w:ascii="Cambria" w:hAnsi="Cambria"/>
                <w:sz w:val="18"/>
                <w:szCs w:val="18"/>
              </w:rPr>
              <w:t>148-042-21D8</w:t>
            </w:r>
          </w:p>
        </w:tc>
      </w:tr>
      <w:tr w:rsidR="00647F50" w:rsidRPr="00D729A6" w:rsidTr="001D0072">
        <w:trPr>
          <w:trHeight w:val="377"/>
        </w:trPr>
        <w:tc>
          <w:tcPr>
            <w:tcW w:w="1327" w:type="dxa"/>
            <w:tcBorders>
              <w:bottom w:val="single" w:sz="4" w:space="0" w:color="auto"/>
            </w:tcBorders>
            <w:shd w:val="clear" w:color="auto" w:fill="auto"/>
            <w:vAlign w:val="center"/>
          </w:tcPr>
          <w:p w:rsidR="00647F50" w:rsidRDefault="00647F50" w:rsidP="00907DE4">
            <w:pPr>
              <w:spacing w:after="0" w:line="240" w:lineRule="auto"/>
              <w:rPr>
                <w:rFonts w:ascii="Cambria" w:hAnsi="Cambria"/>
                <w:sz w:val="18"/>
                <w:szCs w:val="18"/>
              </w:rPr>
            </w:pPr>
            <w:r>
              <w:rPr>
                <w:rFonts w:ascii="Cambria" w:hAnsi="Cambria"/>
                <w:sz w:val="18"/>
                <w:szCs w:val="18"/>
              </w:rPr>
              <w:t>NURS 112</w:t>
            </w:r>
          </w:p>
        </w:tc>
        <w:tc>
          <w:tcPr>
            <w:tcW w:w="1260" w:type="dxa"/>
            <w:tcBorders>
              <w:bottom w:val="single" w:sz="4" w:space="0" w:color="auto"/>
            </w:tcBorders>
            <w:shd w:val="clear" w:color="auto" w:fill="auto"/>
            <w:vAlign w:val="center"/>
          </w:tcPr>
          <w:p w:rsidR="00647F50" w:rsidRDefault="00647F50" w:rsidP="00907DE4">
            <w:pPr>
              <w:spacing w:after="0" w:line="240" w:lineRule="auto"/>
              <w:jc w:val="center"/>
              <w:rPr>
                <w:rFonts w:ascii="Cambria" w:hAnsi="Cambria"/>
                <w:sz w:val="18"/>
                <w:szCs w:val="18"/>
              </w:rPr>
            </w:pPr>
            <w:r>
              <w:rPr>
                <w:rFonts w:ascii="Cambria" w:hAnsi="Cambria"/>
                <w:sz w:val="18"/>
                <w:szCs w:val="18"/>
              </w:rPr>
              <w:t>$55.00</w:t>
            </w:r>
          </w:p>
        </w:tc>
        <w:tc>
          <w:tcPr>
            <w:tcW w:w="1260" w:type="dxa"/>
            <w:tcBorders>
              <w:bottom w:val="single" w:sz="4" w:space="0" w:color="auto"/>
            </w:tcBorders>
            <w:shd w:val="clear" w:color="auto" w:fill="auto"/>
            <w:vAlign w:val="center"/>
          </w:tcPr>
          <w:p w:rsidR="00647F50" w:rsidRDefault="00647F50" w:rsidP="00907DE4">
            <w:pPr>
              <w:spacing w:after="0" w:line="240" w:lineRule="auto"/>
              <w:jc w:val="center"/>
              <w:rPr>
                <w:rFonts w:ascii="Cambria" w:hAnsi="Cambria"/>
                <w:b/>
                <w:sz w:val="18"/>
                <w:szCs w:val="18"/>
              </w:rPr>
            </w:pPr>
            <w:r>
              <w:rPr>
                <w:rFonts w:ascii="Cambria" w:hAnsi="Cambria"/>
                <w:b/>
                <w:sz w:val="18"/>
                <w:szCs w:val="18"/>
              </w:rPr>
              <w:t>$100.00</w:t>
            </w:r>
          </w:p>
        </w:tc>
        <w:tc>
          <w:tcPr>
            <w:tcW w:w="6750" w:type="dxa"/>
            <w:vMerge w:val="restart"/>
            <w:shd w:val="clear" w:color="auto" w:fill="auto"/>
            <w:vAlign w:val="center"/>
          </w:tcPr>
          <w:p w:rsidR="00647F50" w:rsidRDefault="00151E4A" w:rsidP="00907DE4">
            <w:pPr>
              <w:pStyle w:val="NoSpacing"/>
              <w:rPr>
                <w:rFonts w:asciiTheme="majorHAnsi" w:hAnsiTheme="majorHAnsi"/>
                <w:sz w:val="18"/>
                <w:szCs w:val="18"/>
              </w:rPr>
            </w:pPr>
            <w:r>
              <w:rPr>
                <w:rFonts w:asciiTheme="majorHAnsi" w:hAnsiTheme="majorHAnsi"/>
                <w:sz w:val="18"/>
                <w:szCs w:val="18"/>
              </w:rPr>
              <w:t>Current lab fees are inadequate to cover the costs of consumable supplies and students are currently not being charged for laundry costs, which are expected to increase.</w:t>
            </w:r>
          </w:p>
        </w:tc>
        <w:tc>
          <w:tcPr>
            <w:tcW w:w="1620" w:type="dxa"/>
            <w:tcBorders>
              <w:bottom w:val="single" w:sz="4" w:space="0" w:color="auto"/>
            </w:tcBorders>
            <w:shd w:val="clear" w:color="auto" w:fill="auto"/>
            <w:vAlign w:val="center"/>
          </w:tcPr>
          <w:p w:rsidR="00647F50" w:rsidRDefault="00647F50" w:rsidP="00647F50">
            <w:pPr>
              <w:spacing w:after="0" w:line="240" w:lineRule="auto"/>
              <w:jc w:val="center"/>
              <w:rPr>
                <w:rFonts w:ascii="Cambria" w:hAnsi="Cambria"/>
                <w:sz w:val="18"/>
                <w:szCs w:val="18"/>
              </w:rPr>
            </w:pPr>
            <w:r>
              <w:rPr>
                <w:rFonts w:ascii="Cambria" w:hAnsi="Cambria"/>
                <w:sz w:val="18"/>
                <w:szCs w:val="18"/>
              </w:rPr>
              <w:t>N/A</w:t>
            </w:r>
          </w:p>
        </w:tc>
        <w:tc>
          <w:tcPr>
            <w:tcW w:w="1530" w:type="dxa"/>
            <w:tcBorders>
              <w:bottom w:val="single" w:sz="4" w:space="0" w:color="auto"/>
            </w:tcBorders>
            <w:shd w:val="clear" w:color="auto" w:fill="auto"/>
            <w:vAlign w:val="center"/>
          </w:tcPr>
          <w:p w:rsidR="00647F50" w:rsidRDefault="00647F50" w:rsidP="00907DE4">
            <w:pPr>
              <w:spacing w:after="0" w:line="240" w:lineRule="auto"/>
              <w:jc w:val="center"/>
              <w:rPr>
                <w:rFonts w:ascii="Cambria" w:hAnsi="Cambria"/>
                <w:sz w:val="18"/>
                <w:szCs w:val="18"/>
              </w:rPr>
            </w:pPr>
            <w:r>
              <w:rPr>
                <w:rFonts w:ascii="Cambria" w:hAnsi="Cambria"/>
                <w:sz w:val="18"/>
                <w:szCs w:val="18"/>
              </w:rPr>
              <w:t>148-042-21D8</w:t>
            </w:r>
          </w:p>
        </w:tc>
      </w:tr>
      <w:tr w:rsidR="00647F50" w:rsidRPr="00D729A6" w:rsidTr="001D0072">
        <w:trPr>
          <w:trHeight w:val="440"/>
        </w:trPr>
        <w:tc>
          <w:tcPr>
            <w:tcW w:w="1327" w:type="dxa"/>
            <w:tcBorders>
              <w:bottom w:val="single" w:sz="4" w:space="0" w:color="auto"/>
            </w:tcBorders>
            <w:shd w:val="clear" w:color="auto" w:fill="auto"/>
            <w:vAlign w:val="center"/>
          </w:tcPr>
          <w:p w:rsidR="00647F50" w:rsidRDefault="00647F50" w:rsidP="00907DE4">
            <w:pPr>
              <w:spacing w:after="0" w:line="240" w:lineRule="auto"/>
              <w:rPr>
                <w:rFonts w:ascii="Cambria" w:hAnsi="Cambria"/>
                <w:sz w:val="18"/>
                <w:szCs w:val="18"/>
              </w:rPr>
            </w:pPr>
            <w:r>
              <w:rPr>
                <w:rFonts w:ascii="Cambria" w:hAnsi="Cambria"/>
                <w:sz w:val="18"/>
                <w:szCs w:val="18"/>
              </w:rPr>
              <w:t>NURS 122</w:t>
            </w:r>
          </w:p>
        </w:tc>
        <w:tc>
          <w:tcPr>
            <w:tcW w:w="1260" w:type="dxa"/>
            <w:tcBorders>
              <w:bottom w:val="single" w:sz="4" w:space="0" w:color="auto"/>
            </w:tcBorders>
            <w:shd w:val="clear" w:color="auto" w:fill="auto"/>
            <w:vAlign w:val="center"/>
          </w:tcPr>
          <w:p w:rsidR="00647F50" w:rsidRDefault="00647F50" w:rsidP="00907DE4">
            <w:pPr>
              <w:spacing w:after="0" w:line="240" w:lineRule="auto"/>
              <w:jc w:val="center"/>
              <w:rPr>
                <w:rFonts w:ascii="Cambria" w:hAnsi="Cambria"/>
                <w:sz w:val="18"/>
                <w:szCs w:val="18"/>
              </w:rPr>
            </w:pPr>
            <w:r>
              <w:rPr>
                <w:rFonts w:ascii="Cambria" w:hAnsi="Cambria"/>
                <w:sz w:val="18"/>
                <w:szCs w:val="18"/>
              </w:rPr>
              <w:t>$75.00</w:t>
            </w:r>
          </w:p>
        </w:tc>
        <w:tc>
          <w:tcPr>
            <w:tcW w:w="1260" w:type="dxa"/>
            <w:tcBorders>
              <w:bottom w:val="single" w:sz="4" w:space="0" w:color="auto"/>
            </w:tcBorders>
            <w:shd w:val="clear" w:color="auto" w:fill="auto"/>
            <w:vAlign w:val="center"/>
          </w:tcPr>
          <w:p w:rsidR="00647F50" w:rsidRDefault="00647F50" w:rsidP="00907DE4">
            <w:pPr>
              <w:spacing w:after="0" w:line="240" w:lineRule="auto"/>
              <w:jc w:val="center"/>
              <w:rPr>
                <w:rFonts w:ascii="Cambria" w:hAnsi="Cambria"/>
                <w:b/>
                <w:sz w:val="18"/>
                <w:szCs w:val="18"/>
              </w:rPr>
            </w:pPr>
            <w:r>
              <w:rPr>
                <w:rFonts w:ascii="Cambria" w:hAnsi="Cambria"/>
                <w:b/>
                <w:sz w:val="18"/>
                <w:szCs w:val="18"/>
              </w:rPr>
              <w:t>$100.00</w:t>
            </w:r>
          </w:p>
        </w:tc>
        <w:tc>
          <w:tcPr>
            <w:tcW w:w="6750" w:type="dxa"/>
            <w:vMerge/>
            <w:tcBorders>
              <w:bottom w:val="single" w:sz="4" w:space="0" w:color="auto"/>
            </w:tcBorders>
            <w:shd w:val="clear" w:color="auto" w:fill="auto"/>
            <w:vAlign w:val="center"/>
          </w:tcPr>
          <w:p w:rsidR="00647F50" w:rsidRDefault="00647F50" w:rsidP="00907DE4">
            <w:pPr>
              <w:pStyle w:val="NoSpacing"/>
              <w:rPr>
                <w:rFonts w:asciiTheme="majorHAnsi" w:hAnsiTheme="majorHAnsi"/>
                <w:sz w:val="18"/>
                <w:szCs w:val="18"/>
              </w:rPr>
            </w:pPr>
          </w:p>
        </w:tc>
        <w:tc>
          <w:tcPr>
            <w:tcW w:w="1620" w:type="dxa"/>
            <w:tcBorders>
              <w:bottom w:val="single" w:sz="4" w:space="0" w:color="auto"/>
            </w:tcBorders>
            <w:shd w:val="clear" w:color="auto" w:fill="auto"/>
            <w:vAlign w:val="center"/>
          </w:tcPr>
          <w:p w:rsidR="00647F50" w:rsidRDefault="00647F50" w:rsidP="00907DE4">
            <w:pPr>
              <w:spacing w:after="0" w:line="240" w:lineRule="auto"/>
              <w:jc w:val="center"/>
              <w:rPr>
                <w:rFonts w:ascii="Cambria" w:hAnsi="Cambria"/>
                <w:sz w:val="18"/>
                <w:szCs w:val="18"/>
              </w:rPr>
            </w:pPr>
            <w:r>
              <w:rPr>
                <w:rFonts w:ascii="Cambria" w:hAnsi="Cambria"/>
                <w:sz w:val="18"/>
                <w:szCs w:val="18"/>
              </w:rPr>
              <w:t>N/A</w:t>
            </w:r>
          </w:p>
        </w:tc>
        <w:tc>
          <w:tcPr>
            <w:tcW w:w="1530" w:type="dxa"/>
            <w:tcBorders>
              <w:bottom w:val="single" w:sz="4" w:space="0" w:color="auto"/>
            </w:tcBorders>
            <w:shd w:val="clear" w:color="auto" w:fill="auto"/>
            <w:vAlign w:val="center"/>
          </w:tcPr>
          <w:p w:rsidR="00647F50" w:rsidRDefault="00647F50" w:rsidP="00907DE4">
            <w:pPr>
              <w:spacing w:after="0" w:line="240" w:lineRule="auto"/>
              <w:jc w:val="center"/>
              <w:rPr>
                <w:rFonts w:ascii="Cambria" w:hAnsi="Cambria"/>
                <w:sz w:val="18"/>
                <w:szCs w:val="18"/>
              </w:rPr>
            </w:pPr>
            <w:r>
              <w:rPr>
                <w:rFonts w:ascii="Cambria" w:hAnsi="Cambria"/>
                <w:sz w:val="18"/>
                <w:szCs w:val="18"/>
              </w:rPr>
              <w:t>148-042-21D8</w:t>
            </w:r>
          </w:p>
        </w:tc>
      </w:tr>
      <w:tr w:rsidR="0022104B" w:rsidRPr="00D729A6" w:rsidTr="001D0072">
        <w:trPr>
          <w:trHeight w:val="611"/>
        </w:trPr>
        <w:tc>
          <w:tcPr>
            <w:tcW w:w="1327" w:type="dxa"/>
            <w:tcBorders>
              <w:bottom w:val="single" w:sz="4" w:space="0" w:color="auto"/>
            </w:tcBorders>
            <w:shd w:val="clear" w:color="auto" w:fill="auto"/>
            <w:vAlign w:val="center"/>
          </w:tcPr>
          <w:p w:rsidR="0022104B" w:rsidRDefault="0022104B" w:rsidP="00907DE4">
            <w:pPr>
              <w:spacing w:after="0" w:line="240" w:lineRule="auto"/>
              <w:rPr>
                <w:rFonts w:ascii="Cambria" w:hAnsi="Cambria"/>
                <w:sz w:val="18"/>
                <w:szCs w:val="18"/>
              </w:rPr>
            </w:pPr>
            <w:r>
              <w:rPr>
                <w:rFonts w:ascii="Cambria" w:hAnsi="Cambria"/>
                <w:sz w:val="18"/>
                <w:szCs w:val="18"/>
              </w:rPr>
              <w:t>NURS 125</w:t>
            </w:r>
            <w:r w:rsidR="009C16D3">
              <w:rPr>
                <w:rFonts w:ascii="Cambria" w:hAnsi="Cambria"/>
                <w:sz w:val="18"/>
                <w:szCs w:val="18"/>
              </w:rPr>
              <w:t>; 214</w:t>
            </w:r>
          </w:p>
        </w:tc>
        <w:tc>
          <w:tcPr>
            <w:tcW w:w="1260" w:type="dxa"/>
            <w:tcBorders>
              <w:bottom w:val="single" w:sz="4" w:space="0" w:color="auto"/>
            </w:tcBorders>
            <w:shd w:val="clear" w:color="auto" w:fill="auto"/>
            <w:vAlign w:val="center"/>
          </w:tcPr>
          <w:p w:rsidR="0022104B" w:rsidRDefault="0022104B" w:rsidP="00907DE4">
            <w:pPr>
              <w:spacing w:after="0" w:line="240" w:lineRule="auto"/>
              <w:jc w:val="center"/>
              <w:rPr>
                <w:rFonts w:ascii="Cambria" w:hAnsi="Cambria"/>
                <w:sz w:val="18"/>
                <w:szCs w:val="18"/>
              </w:rPr>
            </w:pPr>
            <w:r>
              <w:rPr>
                <w:rFonts w:ascii="Cambria" w:hAnsi="Cambria"/>
                <w:sz w:val="18"/>
                <w:szCs w:val="18"/>
              </w:rPr>
              <w:t>$0.00</w:t>
            </w:r>
          </w:p>
        </w:tc>
        <w:tc>
          <w:tcPr>
            <w:tcW w:w="1260" w:type="dxa"/>
            <w:tcBorders>
              <w:bottom w:val="single" w:sz="4" w:space="0" w:color="auto"/>
            </w:tcBorders>
            <w:shd w:val="clear" w:color="auto" w:fill="auto"/>
            <w:vAlign w:val="center"/>
          </w:tcPr>
          <w:p w:rsidR="0022104B" w:rsidRDefault="008F51D8" w:rsidP="00907DE4">
            <w:pPr>
              <w:spacing w:after="0" w:line="240" w:lineRule="auto"/>
              <w:jc w:val="center"/>
              <w:rPr>
                <w:rFonts w:ascii="Cambria" w:hAnsi="Cambria"/>
                <w:b/>
                <w:sz w:val="18"/>
                <w:szCs w:val="18"/>
              </w:rPr>
            </w:pPr>
            <w:r>
              <w:rPr>
                <w:rFonts w:ascii="Cambria" w:hAnsi="Cambria"/>
                <w:b/>
                <w:sz w:val="18"/>
                <w:szCs w:val="18"/>
              </w:rPr>
              <w:t>$80.</w:t>
            </w:r>
            <w:r w:rsidR="0022104B">
              <w:rPr>
                <w:rFonts w:ascii="Cambria" w:hAnsi="Cambria"/>
                <w:b/>
                <w:sz w:val="18"/>
                <w:szCs w:val="18"/>
              </w:rPr>
              <w:t>00</w:t>
            </w:r>
          </w:p>
        </w:tc>
        <w:tc>
          <w:tcPr>
            <w:tcW w:w="6750" w:type="dxa"/>
            <w:tcBorders>
              <w:bottom w:val="single" w:sz="4" w:space="0" w:color="auto"/>
            </w:tcBorders>
            <w:shd w:val="clear" w:color="auto" w:fill="auto"/>
            <w:vAlign w:val="center"/>
          </w:tcPr>
          <w:p w:rsidR="0022104B" w:rsidRDefault="0022104B" w:rsidP="00907DE4">
            <w:pPr>
              <w:pStyle w:val="NoSpacing"/>
              <w:rPr>
                <w:rFonts w:asciiTheme="majorHAnsi" w:hAnsiTheme="majorHAnsi"/>
                <w:sz w:val="18"/>
                <w:szCs w:val="18"/>
              </w:rPr>
            </w:pPr>
            <w:r>
              <w:rPr>
                <w:rFonts w:asciiTheme="majorHAnsi" w:hAnsiTheme="majorHAnsi"/>
                <w:sz w:val="18"/>
                <w:szCs w:val="18"/>
              </w:rPr>
              <w:t>Fee for vSim virtual simulation.  See justification in NURS 111 above.</w:t>
            </w:r>
          </w:p>
        </w:tc>
        <w:tc>
          <w:tcPr>
            <w:tcW w:w="1620" w:type="dxa"/>
            <w:tcBorders>
              <w:bottom w:val="single" w:sz="4" w:space="0" w:color="auto"/>
            </w:tcBorders>
            <w:shd w:val="clear" w:color="auto" w:fill="auto"/>
            <w:vAlign w:val="center"/>
          </w:tcPr>
          <w:p w:rsidR="0022104B" w:rsidRDefault="0022104B" w:rsidP="00907DE4">
            <w:pPr>
              <w:spacing w:after="0" w:line="240" w:lineRule="auto"/>
              <w:jc w:val="center"/>
              <w:rPr>
                <w:rFonts w:ascii="Cambria" w:hAnsi="Cambria"/>
                <w:sz w:val="18"/>
                <w:szCs w:val="18"/>
              </w:rPr>
            </w:pPr>
            <w:r>
              <w:rPr>
                <w:rFonts w:ascii="Cambria" w:hAnsi="Cambria"/>
                <w:sz w:val="18"/>
                <w:szCs w:val="18"/>
              </w:rPr>
              <w:t>N/A</w:t>
            </w:r>
          </w:p>
        </w:tc>
        <w:tc>
          <w:tcPr>
            <w:tcW w:w="1530" w:type="dxa"/>
            <w:tcBorders>
              <w:bottom w:val="single" w:sz="4" w:space="0" w:color="auto"/>
            </w:tcBorders>
            <w:shd w:val="clear" w:color="auto" w:fill="auto"/>
            <w:vAlign w:val="center"/>
          </w:tcPr>
          <w:p w:rsidR="0022104B" w:rsidRDefault="0022104B" w:rsidP="00907DE4">
            <w:pPr>
              <w:spacing w:after="0" w:line="240" w:lineRule="auto"/>
              <w:jc w:val="center"/>
              <w:rPr>
                <w:rFonts w:ascii="Cambria" w:hAnsi="Cambria"/>
                <w:sz w:val="18"/>
                <w:szCs w:val="18"/>
              </w:rPr>
            </w:pPr>
            <w:r>
              <w:rPr>
                <w:rFonts w:ascii="Cambria" w:hAnsi="Cambria"/>
                <w:sz w:val="18"/>
                <w:szCs w:val="18"/>
              </w:rPr>
              <w:t>148-042-21D8</w:t>
            </w:r>
          </w:p>
        </w:tc>
      </w:tr>
      <w:tr w:rsidR="00C42D88" w:rsidRPr="00D729A6" w:rsidTr="0021713E">
        <w:trPr>
          <w:trHeight w:val="953"/>
        </w:trPr>
        <w:tc>
          <w:tcPr>
            <w:tcW w:w="1327" w:type="dxa"/>
            <w:tcBorders>
              <w:bottom w:val="single" w:sz="4" w:space="0" w:color="auto"/>
            </w:tcBorders>
            <w:shd w:val="clear" w:color="auto" w:fill="auto"/>
            <w:vAlign w:val="center"/>
          </w:tcPr>
          <w:p w:rsidR="00C42D88" w:rsidRDefault="00C42D88" w:rsidP="00C42D88">
            <w:pPr>
              <w:spacing w:after="0" w:line="240" w:lineRule="auto"/>
              <w:rPr>
                <w:rFonts w:ascii="Cambria" w:hAnsi="Cambria"/>
                <w:sz w:val="18"/>
                <w:szCs w:val="18"/>
              </w:rPr>
            </w:pPr>
            <w:r>
              <w:rPr>
                <w:rFonts w:ascii="Cambria" w:hAnsi="Cambria"/>
                <w:sz w:val="18"/>
                <w:szCs w:val="18"/>
              </w:rPr>
              <w:t>NURS 210</w:t>
            </w:r>
          </w:p>
        </w:tc>
        <w:tc>
          <w:tcPr>
            <w:tcW w:w="1260" w:type="dxa"/>
            <w:tcBorders>
              <w:bottom w:val="single" w:sz="4" w:space="0" w:color="auto"/>
            </w:tcBorders>
            <w:shd w:val="clear" w:color="auto" w:fill="auto"/>
            <w:vAlign w:val="center"/>
          </w:tcPr>
          <w:p w:rsidR="00C42D88" w:rsidRDefault="00C42D88" w:rsidP="00C42D88">
            <w:pPr>
              <w:spacing w:after="0" w:line="240" w:lineRule="auto"/>
              <w:jc w:val="center"/>
              <w:rPr>
                <w:rFonts w:ascii="Cambria" w:hAnsi="Cambria"/>
                <w:sz w:val="18"/>
                <w:szCs w:val="18"/>
              </w:rPr>
            </w:pPr>
            <w:r>
              <w:rPr>
                <w:rFonts w:ascii="Cambria" w:hAnsi="Cambria"/>
                <w:sz w:val="18"/>
                <w:szCs w:val="18"/>
              </w:rPr>
              <w:t>$83.50</w:t>
            </w:r>
          </w:p>
        </w:tc>
        <w:tc>
          <w:tcPr>
            <w:tcW w:w="1260" w:type="dxa"/>
            <w:tcBorders>
              <w:bottom w:val="single" w:sz="4" w:space="0" w:color="auto"/>
            </w:tcBorders>
            <w:shd w:val="clear" w:color="auto" w:fill="auto"/>
            <w:vAlign w:val="center"/>
          </w:tcPr>
          <w:p w:rsidR="00C42D88" w:rsidRDefault="00C42D88" w:rsidP="00C42D88">
            <w:pPr>
              <w:spacing w:after="0" w:line="240" w:lineRule="auto"/>
              <w:jc w:val="center"/>
              <w:rPr>
                <w:rFonts w:ascii="Cambria" w:hAnsi="Cambria"/>
                <w:b/>
                <w:sz w:val="18"/>
                <w:szCs w:val="18"/>
              </w:rPr>
            </w:pPr>
            <w:r>
              <w:rPr>
                <w:rFonts w:ascii="Cambria" w:hAnsi="Cambria"/>
                <w:b/>
                <w:sz w:val="18"/>
                <w:szCs w:val="18"/>
              </w:rPr>
              <w:t>$300.00</w:t>
            </w:r>
          </w:p>
        </w:tc>
        <w:tc>
          <w:tcPr>
            <w:tcW w:w="6750" w:type="dxa"/>
            <w:tcBorders>
              <w:bottom w:val="single" w:sz="4" w:space="0" w:color="auto"/>
            </w:tcBorders>
            <w:shd w:val="clear" w:color="auto" w:fill="auto"/>
            <w:vAlign w:val="center"/>
          </w:tcPr>
          <w:p w:rsidR="00C42D88" w:rsidRDefault="00C42D88" w:rsidP="00C42D88">
            <w:pPr>
              <w:pStyle w:val="NoSpacing"/>
              <w:rPr>
                <w:rFonts w:asciiTheme="majorHAnsi" w:hAnsiTheme="majorHAnsi"/>
                <w:sz w:val="18"/>
                <w:szCs w:val="18"/>
              </w:rPr>
            </w:pPr>
            <w:r>
              <w:rPr>
                <w:rFonts w:asciiTheme="majorHAnsi" w:hAnsiTheme="majorHAnsi"/>
                <w:sz w:val="18"/>
                <w:szCs w:val="18"/>
              </w:rPr>
              <w:t>Increase of pass-through Kaplan assessment fee for LPN students.  LPN students attending only three (3) quarters have total fee divided over three (3) quarters.  Other students’ assessment fees divided over six (6) quarters.  Addition of DocuCare fee for fall quarter only.</w:t>
            </w:r>
          </w:p>
        </w:tc>
        <w:tc>
          <w:tcPr>
            <w:tcW w:w="1620" w:type="dxa"/>
            <w:tcBorders>
              <w:bottom w:val="single" w:sz="4" w:space="0" w:color="auto"/>
            </w:tcBorders>
            <w:shd w:val="clear" w:color="auto" w:fill="auto"/>
            <w:vAlign w:val="center"/>
          </w:tcPr>
          <w:p w:rsidR="00C42D88" w:rsidRDefault="00C42D88" w:rsidP="00C42D88">
            <w:pPr>
              <w:spacing w:after="0" w:line="240" w:lineRule="auto"/>
              <w:jc w:val="center"/>
              <w:rPr>
                <w:rFonts w:ascii="Cambria" w:hAnsi="Cambria"/>
                <w:sz w:val="18"/>
                <w:szCs w:val="18"/>
              </w:rPr>
            </w:pPr>
            <w:r>
              <w:rPr>
                <w:rFonts w:ascii="Cambria" w:hAnsi="Cambria"/>
                <w:sz w:val="18"/>
                <w:szCs w:val="18"/>
              </w:rPr>
              <w:t>N/A</w:t>
            </w:r>
          </w:p>
        </w:tc>
        <w:tc>
          <w:tcPr>
            <w:tcW w:w="1530" w:type="dxa"/>
            <w:tcBorders>
              <w:bottom w:val="single" w:sz="4" w:space="0" w:color="auto"/>
            </w:tcBorders>
            <w:shd w:val="clear" w:color="auto" w:fill="auto"/>
            <w:vAlign w:val="center"/>
          </w:tcPr>
          <w:p w:rsidR="00C42D88" w:rsidRDefault="00C42D88" w:rsidP="00C42D88">
            <w:pPr>
              <w:spacing w:after="0" w:line="240" w:lineRule="auto"/>
              <w:jc w:val="center"/>
              <w:rPr>
                <w:rFonts w:ascii="Cambria" w:hAnsi="Cambria"/>
                <w:sz w:val="18"/>
                <w:szCs w:val="18"/>
              </w:rPr>
            </w:pPr>
            <w:r>
              <w:rPr>
                <w:rFonts w:ascii="Cambria" w:hAnsi="Cambria"/>
                <w:sz w:val="18"/>
                <w:szCs w:val="18"/>
              </w:rPr>
              <w:t>148-042-21D8</w:t>
            </w:r>
          </w:p>
        </w:tc>
      </w:tr>
      <w:tr w:rsidR="00C42D88" w:rsidRPr="00D729A6" w:rsidTr="001D0072">
        <w:trPr>
          <w:trHeight w:val="611"/>
        </w:trPr>
        <w:tc>
          <w:tcPr>
            <w:tcW w:w="1327" w:type="dxa"/>
            <w:tcBorders>
              <w:bottom w:val="single" w:sz="4" w:space="0" w:color="auto"/>
            </w:tcBorders>
            <w:shd w:val="clear" w:color="auto" w:fill="auto"/>
            <w:vAlign w:val="center"/>
          </w:tcPr>
          <w:p w:rsidR="00C42D88" w:rsidRDefault="00C42D88" w:rsidP="00C42D88">
            <w:pPr>
              <w:spacing w:after="0" w:line="240" w:lineRule="auto"/>
              <w:rPr>
                <w:rFonts w:ascii="Cambria" w:hAnsi="Cambria"/>
                <w:sz w:val="18"/>
                <w:szCs w:val="18"/>
              </w:rPr>
            </w:pPr>
            <w:r>
              <w:rPr>
                <w:rFonts w:ascii="Cambria" w:hAnsi="Cambria"/>
                <w:sz w:val="18"/>
                <w:szCs w:val="18"/>
              </w:rPr>
              <w:t>NURS 211</w:t>
            </w:r>
          </w:p>
        </w:tc>
        <w:tc>
          <w:tcPr>
            <w:tcW w:w="1260" w:type="dxa"/>
            <w:tcBorders>
              <w:bottom w:val="single" w:sz="4" w:space="0" w:color="auto"/>
            </w:tcBorders>
            <w:shd w:val="clear" w:color="auto" w:fill="auto"/>
            <w:vAlign w:val="center"/>
          </w:tcPr>
          <w:p w:rsidR="00C42D88" w:rsidRDefault="00C42D88" w:rsidP="00C42D88">
            <w:pPr>
              <w:spacing w:after="0" w:line="240" w:lineRule="auto"/>
              <w:jc w:val="center"/>
              <w:rPr>
                <w:rFonts w:ascii="Cambria" w:hAnsi="Cambria"/>
                <w:sz w:val="18"/>
                <w:szCs w:val="18"/>
              </w:rPr>
            </w:pPr>
            <w:r>
              <w:rPr>
                <w:rFonts w:ascii="Cambria" w:hAnsi="Cambria"/>
                <w:sz w:val="18"/>
                <w:szCs w:val="18"/>
              </w:rPr>
              <w:t>$55.00</w:t>
            </w:r>
          </w:p>
        </w:tc>
        <w:tc>
          <w:tcPr>
            <w:tcW w:w="1260" w:type="dxa"/>
            <w:tcBorders>
              <w:bottom w:val="single" w:sz="4" w:space="0" w:color="auto"/>
            </w:tcBorders>
            <w:shd w:val="clear" w:color="auto" w:fill="auto"/>
            <w:vAlign w:val="center"/>
          </w:tcPr>
          <w:p w:rsidR="00C42D88" w:rsidRDefault="00C42D88" w:rsidP="00C42D88">
            <w:pPr>
              <w:spacing w:after="0" w:line="240" w:lineRule="auto"/>
              <w:jc w:val="center"/>
              <w:rPr>
                <w:rFonts w:ascii="Cambria" w:hAnsi="Cambria"/>
                <w:b/>
                <w:sz w:val="18"/>
                <w:szCs w:val="18"/>
              </w:rPr>
            </w:pPr>
            <w:r>
              <w:rPr>
                <w:rFonts w:ascii="Cambria" w:hAnsi="Cambria"/>
                <w:b/>
                <w:sz w:val="18"/>
                <w:szCs w:val="18"/>
              </w:rPr>
              <w:t>$135.00</w:t>
            </w:r>
          </w:p>
        </w:tc>
        <w:tc>
          <w:tcPr>
            <w:tcW w:w="6750" w:type="dxa"/>
            <w:tcBorders>
              <w:bottom w:val="single" w:sz="4" w:space="0" w:color="auto"/>
            </w:tcBorders>
            <w:shd w:val="clear" w:color="auto" w:fill="auto"/>
            <w:vAlign w:val="center"/>
          </w:tcPr>
          <w:p w:rsidR="00C42D88" w:rsidRDefault="00C42D88" w:rsidP="00C42D88">
            <w:pPr>
              <w:pStyle w:val="NoSpacing"/>
              <w:rPr>
                <w:rFonts w:asciiTheme="majorHAnsi" w:hAnsiTheme="majorHAnsi"/>
                <w:sz w:val="18"/>
                <w:szCs w:val="18"/>
              </w:rPr>
            </w:pPr>
            <w:r>
              <w:rPr>
                <w:rFonts w:asciiTheme="majorHAnsi" w:hAnsiTheme="majorHAnsi"/>
                <w:sz w:val="18"/>
                <w:szCs w:val="18"/>
              </w:rPr>
              <w:t>Current fee of $55.00 for consumable supplies and clinical access fee.  Increase of $75.00 for vSim virtual simulation.</w:t>
            </w:r>
          </w:p>
        </w:tc>
        <w:tc>
          <w:tcPr>
            <w:tcW w:w="1620" w:type="dxa"/>
            <w:tcBorders>
              <w:bottom w:val="single" w:sz="4" w:space="0" w:color="auto"/>
            </w:tcBorders>
            <w:shd w:val="clear" w:color="auto" w:fill="auto"/>
            <w:vAlign w:val="center"/>
          </w:tcPr>
          <w:p w:rsidR="00C42D88" w:rsidRDefault="00C42D88" w:rsidP="00C42D88">
            <w:pPr>
              <w:spacing w:after="0" w:line="240" w:lineRule="auto"/>
              <w:jc w:val="center"/>
              <w:rPr>
                <w:rFonts w:ascii="Cambria" w:hAnsi="Cambria"/>
                <w:sz w:val="18"/>
                <w:szCs w:val="18"/>
              </w:rPr>
            </w:pPr>
            <w:r>
              <w:rPr>
                <w:rFonts w:ascii="Cambria" w:hAnsi="Cambria"/>
                <w:sz w:val="18"/>
                <w:szCs w:val="18"/>
              </w:rPr>
              <w:t>N/A</w:t>
            </w:r>
          </w:p>
        </w:tc>
        <w:tc>
          <w:tcPr>
            <w:tcW w:w="1530" w:type="dxa"/>
            <w:tcBorders>
              <w:bottom w:val="single" w:sz="4" w:space="0" w:color="auto"/>
            </w:tcBorders>
            <w:shd w:val="clear" w:color="auto" w:fill="auto"/>
            <w:vAlign w:val="center"/>
          </w:tcPr>
          <w:p w:rsidR="00C42D88" w:rsidRDefault="00C42D88" w:rsidP="00C42D88">
            <w:pPr>
              <w:spacing w:after="0" w:line="240" w:lineRule="auto"/>
              <w:jc w:val="center"/>
              <w:rPr>
                <w:rFonts w:ascii="Cambria" w:hAnsi="Cambria"/>
                <w:sz w:val="18"/>
                <w:szCs w:val="18"/>
              </w:rPr>
            </w:pPr>
            <w:r>
              <w:rPr>
                <w:rFonts w:ascii="Cambria" w:hAnsi="Cambria"/>
                <w:sz w:val="18"/>
                <w:szCs w:val="18"/>
              </w:rPr>
              <w:t>148-042-21D8</w:t>
            </w:r>
          </w:p>
        </w:tc>
      </w:tr>
      <w:tr w:rsidR="005C104A" w:rsidRPr="00D729A6" w:rsidTr="009E4086">
        <w:trPr>
          <w:trHeight w:val="800"/>
        </w:trPr>
        <w:tc>
          <w:tcPr>
            <w:tcW w:w="1327" w:type="dxa"/>
            <w:tcBorders>
              <w:bottom w:val="single" w:sz="4" w:space="0" w:color="auto"/>
            </w:tcBorders>
            <w:shd w:val="clear" w:color="auto" w:fill="BFBFBF" w:themeFill="background1" w:themeFillShade="BF"/>
            <w:vAlign w:val="center"/>
          </w:tcPr>
          <w:p w:rsidR="005C104A" w:rsidRPr="00D729A6" w:rsidRDefault="005C104A" w:rsidP="009E4086">
            <w:pPr>
              <w:spacing w:after="0" w:line="240" w:lineRule="auto"/>
              <w:jc w:val="center"/>
              <w:rPr>
                <w:rFonts w:ascii="Cambria" w:hAnsi="Cambria"/>
                <w:b/>
              </w:rPr>
            </w:pPr>
            <w:r w:rsidRPr="00D729A6">
              <w:rPr>
                <w:rFonts w:ascii="Cambria" w:hAnsi="Cambria"/>
                <w:b/>
              </w:rPr>
              <w:t>COURSE NO(S)</w:t>
            </w:r>
          </w:p>
        </w:tc>
        <w:tc>
          <w:tcPr>
            <w:tcW w:w="1260" w:type="dxa"/>
            <w:tcBorders>
              <w:bottom w:val="single" w:sz="4" w:space="0" w:color="auto"/>
            </w:tcBorders>
            <w:shd w:val="clear" w:color="auto" w:fill="BFBFBF" w:themeFill="background1" w:themeFillShade="BF"/>
            <w:vAlign w:val="center"/>
          </w:tcPr>
          <w:p w:rsidR="005C104A" w:rsidRPr="00D729A6" w:rsidRDefault="005C104A" w:rsidP="009E4086">
            <w:pPr>
              <w:spacing w:after="0" w:line="240" w:lineRule="auto"/>
              <w:jc w:val="center"/>
              <w:rPr>
                <w:rFonts w:ascii="Cambria" w:hAnsi="Cambria"/>
                <w:b/>
              </w:rPr>
            </w:pPr>
            <w:r w:rsidRPr="00D729A6">
              <w:rPr>
                <w:rFonts w:ascii="Cambria" w:hAnsi="Cambria"/>
                <w:b/>
              </w:rPr>
              <w:t>CURRENT FEE ON FILE</w:t>
            </w:r>
          </w:p>
        </w:tc>
        <w:tc>
          <w:tcPr>
            <w:tcW w:w="1260" w:type="dxa"/>
            <w:tcBorders>
              <w:bottom w:val="single" w:sz="4" w:space="0" w:color="auto"/>
            </w:tcBorders>
            <w:shd w:val="clear" w:color="auto" w:fill="BFBFBF" w:themeFill="background1" w:themeFillShade="BF"/>
            <w:vAlign w:val="center"/>
          </w:tcPr>
          <w:p w:rsidR="005C104A" w:rsidRPr="00D729A6" w:rsidRDefault="005C104A" w:rsidP="009E4086">
            <w:pPr>
              <w:spacing w:after="0" w:line="240" w:lineRule="auto"/>
              <w:jc w:val="center"/>
              <w:rPr>
                <w:rFonts w:ascii="Cambria" w:hAnsi="Cambria"/>
                <w:b/>
                <w:sz w:val="18"/>
                <w:szCs w:val="18"/>
              </w:rPr>
            </w:pPr>
            <w:r>
              <w:rPr>
                <w:rFonts w:ascii="Cambria" w:hAnsi="Cambria"/>
                <w:b/>
                <w:sz w:val="18"/>
                <w:szCs w:val="18"/>
              </w:rPr>
              <w:t>REQUESTED 2015-16 FEE</w:t>
            </w:r>
          </w:p>
          <w:p w:rsidR="005C104A" w:rsidRPr="00D729A6" w:rsidRDefault="005C104A" w:rsidP="009E4086">
            <w:pPr>
              <w:spacing w:after="0" w:line="240" w:lineRule="auto"/>
              <w:jc w:val="center"/>
              <w:rPr>
                <w:rFonts w:ascii="Cambria" w:hAnsi="Cambria"/>
                <w:b/>
                <w:sz w:val="18"/>
                <w:szCs w:val="18"/>
              </w:rPr>
            </w:pPr>
            <w:r w:rsidRPr="00D729A6">
              <w:rPr>
                <w:rFonts w:ascii="Cambria" w:hAnsi="Cambria"/>
                <w:b/>
                <w:sz w:val="18"/>
                <w:szCs w:val="18"/>
              </w:rPr>
              <w:t xml:space="preserve"> [INCR /</w:t>
            </w:r>
            <w:r w:rsidRPr="00D729A6">
              <w:rPr>
                <w:rFonts w:ascii="Cambria" w:hAnsi="Cambria"/>
                <w:i/>
                <w:sz w:val="18"/>
                <w:szCs w:val="18"/>
              </w:rPr>
              <w:t xml:space="preserve"> DECR</w:t>
            </w:r>
            <w:r w:rsidRPr="00D729A6">
              <w:rPr>
                <w:rFonts w:ascii="Cambria" w:hAnsi="Cambria"/>
                <w:b/>
                <w:sz w:val="18"/>
                <w:szCs w:val="18"/>
              </w:rPr>
              <w:t>]</w:t>
            </w:r>
          </w:p>
        </w:tc>
        <w:tc>
          <w:tcPr>
            <w:tcW w:w="6750" w:type="dxa"/>
            <w:tcBorders>
              <w:bottom w:val="single" w:sz="4" w:space="0" w:color="auto"/>
            </w:tcBorders>
            <w:shd w:val="clear" w:color="auto" w:fill="BFBFBF" w:themeFill="background1" w:themeFillShade="BF"/>
            <w:vAlign w:val="center"/>
          </w:tcPr>
          <w:p w:rsidR="005C104A" w:rsidRPr="00D729A6" w:rsidRDefault="005C104A" w:rsidP="009E4086">
            <w:pPr>
              <w:spacing w:after="0" w:line="240" w:lineRule="auto"/>
              <w:jc w:val="center"/>
              <w:rPr>
                <w:rFonts w:ascii="Cambria" w:hAnsi="Cambria"/>
                <w:b/>
              </w:rPr>
            </w:pPr>
            <w:r w:rsidRPr="00D729A6">
              <w:rPr>
                <w:rFonts w:ascii="Cambria" w:hAnsi="Cambria"/>
                <w:b/>
              </w:rPr>
              <w:t>REASON FOR FEE CHANGE</w:t>
            </w:r>
          </w:p>
        </w:tc>
        <w:tc>
          <w:tcPr>
            <w:tcW w:w="1620" w:type="dxa"/>
            <w:tcBorders>
              <w:bottom w:val="single" w:sz="4" w:space="0" w:color="auto"/>
            </w:tcBorders>
            <w:shd w:val="clear" w:color="auto" w:fill="BFBFBF" w:themeFill="background1" w:themeFillShade="BF"/>
            <w:vAlign w:val="center"/>
          </w:tcPr>
          <w:p w:rsidR="005C104A" w:rsidRDefault="005C104A" w:rsidP="009E4086">
            <w:pPr>
              <w:spacing w:after="0" w:line="240" w:lineRule="auto"/>
              <w:jc w:val="center"/>
              <w:rPr>
                <w:rFonts w:ascii="Cambria" w:hAnsi="Cambria"/>
                <w:b/>
              </w:rPr>
            </w:pPr>
            <w:r>
              <w:rPr>
                <w:rFonts w:ascii="Cambria" w:hAnsi="Cambria"/>
                <w:b/>
              </w:rPr>
              <w:t>ACCOUNT CODE</w:t>
            </w:r>
          </w:p>
          <w:p w:rsidR="005C104A" w:rsidRPr="00D729A6" w:rsidRDefault="005C104A" w:rsidP="009E4086">
            <w:pPr>
              <w:spacing w:after="0" w:line="240" w:lineRule="auto"/>
              <w:jc w:val="center"/>
              <w:rPr>
                <w:rFonts w:ascii="Cambria" w:hAnsi="Cambria"/>
                <w:b/>
              </w:rPr>
            </w:pPr>
            <w:r>
              <w:rPr>
                <w:rFonts w:ascii="Cambria" w:hAnsi="Cambria"/>
                <w:b/>
              </w:rPr>
              <w:t>“FS”</w:t>
            </w:r>
          </w:p>
        </w:tc>
        <w:tc>
          <w:tcPr>
            <w:tcW w:w="1530" w:type="dxa"/>
            <w:tcBorders>
              <w:bottom w:val="single" w:sz="4" w:space="0" w:color="auto"/>
            </w:tcBorders>
            <w:shd w:val="clear" w:color="auto" w:fill="BFBFBF" w:themeFill="background1" w:themeFillShade="BF"/>
            <w:vAlign w:val="center"/>
          </w:tcPr>
          <w:p w:rsidR="005C104A" w:rsidRDefault="005C104A" w:rsidP="009E4086">
            <w:pPr>
              <w:spacing w:after="0" w:line="240" w:lineRule="auto"/>
              <w:jc w:val="center"/>
              <w:rPr>
                <w:rFonts w:ascii="Cambria" w:hAnsi="Cambria"/>
                <w:b/>
              </w:rPr>
            </w:pPr>
            <w:r>
              <w:rPr>
                <w:rFonts w:ascii="Cambria" w:hAnsi="Cambria"/>
                <w:b/>
              </w:rPr>
              <w:t xml:space="preserve">ACCOUNT CODE </w:t>
            </w:r>
          </w:p>
          <w:p w:rsidR="005C104A" w:rsidRPr="00D729A6" w:rsidRDefault="005C104A" w:rsidP="009E4086">
            <w:pPr>
              <w:spacing w:after="0" w:line="240" w:lineRule="auto"/>
              <w:jc w:val="center"/>
              <w:rPr>
                <w:rFonts w:ascii="Cambria" w:hAnsi="Cambria"/>
                <w:b/>
              </w:rPr>
            </w:pPr>
            <w:r>
              <w:rPr>
                <w:rFonts w:ascii="Cambria" w:hAnsi="Cambria"/>
                <w:b/>
              </w:rPr>
              <w:t>“PUY”</w:t>
            </w:r>
          </w:p>
        </w:tc>
      </w:tr>
      <w:tr w:rsidR="00907DE4" w:rsidRPr="00D729A6" w:rsidTr="004F6AC6">
        <w:trPr>
          <w:trHeight w:val="755"/>
        </w:trPr>
        <w:tc>
          <w:tcPr>
            <w:tcW w:w="1327" w:type="dxa"/>
            <w:tcBorders>
              <w:bottom w:val="single" w:sz="4" w:space="0" w:color="auto"/>
            </w:tcBorders>
            <w:shd w:val="clear" w:color="auto" w:fill="auto"/>
            <w:vAlign w:val="center"/>
          </w:tcPr>
          <w:p w:rsidR="00907DE4" w:rsidRDefault="0021713E" w:rsidP="00907DE4">
            <w:pPr>
              <w:spacing w:after="0" w:line="240" w:lineRule="auto"/>
              <w:rPr>
                <w:rFonts w:ascii="Cambria" w:hAnsi="Cambria"/>
                <w:sz w:val="18"/>
                <w:szCs w:val="18"/>
              </w:rPr>
            </w:pPr>
            <w:r>
              <w:rPr>
                <w:rFonts w:ascii="Cambria" w:hAnsi="Cambria"/>
                <w:sz w:val="18"/>
                <w:szCs w:val="18"/>
              </w:rPr>
              <w:t xml:space="preserve">NURS </w:t>
            </w:r>
            <w:r w:rsidR="00907DE4">
              <w:rPr>
                <w:rFonts w:ascii="Cambria" w:hAnsi="Cambria"/>
                <w:sz w:val="18"/>
                <w:szCs w:val="18"/>
              </w:rPr>
              <w:t>230; HSCI 235</w:t>
            </w:r>
          </w:p>
        </w:tc>
        <w:tc>
          <w:tcPr>
            <w:tcW w:w="1260" w:type="dxa"/>
            <w:tcBorders>
              <w:bottom w:val="single" w:sz="4" w:space="0" w:color="auto"/>
            </w:tcBorders>
            <w:shd w:val="clear" w:color="auto" w:fill="auto"/>
            <w:vAlign w:val="center"/>
          </w:tcPr>
          <w:p w:rsidR="00907DE4" w:rsidRDefault="00907DE4" w:rsidP="00907DE4">
            <w:pPr>
              <w:spacing w:after="0" w:line="240" w:lineRule="auto"/>
              <w:jc w:val="center"/>
              <w:rPr>
                <w:rFonts w:ascii="Cambria" w:hAnsi="Cambria"/>
                <w:sz w:val="18"/>
                <w:szCs w:val="18"/>
              </w:rPr>
            </w:pPr>
            <w:r>
              <w:rPr>
                <w:rFonts w:ascii="Cambria" w:hAnsi="Cambria"/>
                <w:sz w:val="18"/>
                <w:szCs w:val="18"/>
              </w:rPr>
              <w:t>$83.50</w:t>
            </w:r>
          </w:p>
        </w:tc>
        <w:tc>
          <w:tcPr>
            <w:tcW w:w="1260" w:type="dxa"/>
            <w:tcBorders>
              <w:bottom w:val="single" w:sz="4" w:space="0" w:color="auto"/>
            </w:tcBorders>
            <w:shd w:val="clear" w:color="auto" w:fill="auto"/>
            <w:vAlign w:val="center"/>
          </w:tcPr>
          <w:p w:rsidR="00907DE4" w:rsidRPr="00AC2415" w:rsidRDefault="00907DE4" w:rsidP="00907DE4">
            <w:pPr>
              <w:spacing w:after="0" w:line="240" w:lineRule="auto"/>
              <w:jc w:val="center"/>
              <w:rPr>
                <w:rFonts w:ascii="Cambria" w:hAnsi="Cambria"/>
                <w:b/>
                <w:sz w:val="18"/>
                <w:szCs w:val="18"/>
              </w:rPr>
            </w:pPr>
            <w:r>
              <w:rPr>
                <w:rFonts w:ascii="Cambria" w:hAnsi="Cambria"/>
                <w:b/>
                <w:sz w:val="18"/>
                <w:szCs w:val="18"/>
              </w:rPr>
              <w:t>$150.00</w:t>
            </w:r>
          </w:p>
        </w:tc>
        <w:tc>
          <w:tcPr>
            <w:tcW w:w="6750" w:type="dxa"/>
            <w:tcBorders>
              <w:bottom w:val="single" w:sz="4" w:space="0" w:color="auto"/>
            </w:tcBorders>
            <w:shd w:val="clear" w:color="auto" w:fill="auto"/>
            <w:vAlign w:val="center"/>
          </w:tcPr>
          <w:p w:rsidR="00907DE4" w:rsidRDefault="00ED2103" w:rsidP="00907DE4">
            <w:pPr>
              <w:pStyle w:val="NoSpacing"/>
              <w:rPr>
                <w:rFonts w:asciiTheme="majorHAnsi" w:hAnsiTheme="majorHAnsi"/>
                <w:sz w:val="18"/>
                <w:szCs w:val="18"/>
              </w:rPr>
            </w:pPr>
            <w:r>
              <w:rPr>
                <w:rFonts w:asciiTheme="majorHAnsi" w:hAnsiTheme="majorHAnsi"/>
                <w:sz w:val="18"/>
                <w:szCs w:val="18"/>
              </w:rPr>
              <w:t>Increase of pass-through Kaplan assessment fee for LPN students.</w:t>
            </w:r>
            <w:r w:rsidR="005A66CD">
              <w:rPr>
                <w:rFonts w:asciiTheme="majorHAnsi" w:hAnsiTheme="majorHAnsi"/>
                <w:sz w:val="18"/>
                <w:szCs w:val="18"/>
              </w:rPr>
              <w:t xml:space="preserve">  LPN students attending only three (3) quarters have total fee divided over three (3) quarters.  Other students’ assessment fees divided over six (6) quarters.</w:t>
            </w:r>
          </w:p>
        </w:tc>
        <w:tc>
          <w:tcPr>
            <w:tcW w:w="1620" w:type="dxa"/>
            <w:tcBorders>
              <w:bottom w:val="single" w:sz="4" w:space="0" w:color="auto"/>
            </w:tcBorders>
            <w:shd w:val="clear" w:color="auto" w:fill="auto"/>
            <w:vAlign w:val="center"/>
          </w:tcPr>
          <w:p w:rsidR="00907DE4" w:rsidRDefault="00ED2103" w:rsidP="00907DE4">
            <w:pPr>
              <w:spacing w:after="0" w:line="240" w:lineRule="auto"/>
              <w:jc w:val="center"/>
              <w:rPr>
                <w:rFonts w:ascii="Cambria" w:hAnsi="Cambria"/>
                <w:sz w:val="18"/>
                <w:szCs w:val="18"/>
              </w:rPr>
            </w:pPr>
            <w:r>
              <w:rPr>
                <w:rFonts w:ascii="Cambria" w:hAnsi="Cambria"/>
                <w:sz w:val="18"/>
                <w:szCs w:val="18"/>
              </w:rPr>
              <w:t>N/A</w:t>
            </w:r>
          </w:p>
        </w:tc>
        <w:tc>
          <w:tcPr>
            <w:tcW w:w="1530" w:type="dxa"/>
            <w:tcBorders>
              <w:bottom w:val="single" w:sz="4" w:space="0" w:color="auto"/>
            </w:tcBorders>
            <w:shd w:val="clear" w:color="auto" w:fill="auto"/>
            <w:vAlign w:val="center"/>
          </w:tcPr>
          <w:p w:rsidR="00907DE4" w:rsidRDefault="00ED2103" w:rsidP="00907DE4">
            <w:pPr>
              <w:spacing w:after="0" w:line="240" w:lineRule="auto"/>
              <w:jc w:val="center"/>
              <w:rPr>
                <w:rFonts w:ascii="Cambria" w:hAnsi="Cambria"/>
                <w:sz w:val="18"/>
                <w:szCs w:val="18"/>
              </w:rPr>
            </w:pPr>
            <w:r>
              <w:rPr>
                <w:rFonts w:ascii="Cambria" w:hAnsi="Cambria"/>
                <w:sz w:val="18"/>
                <w:szCs w:val="18"/>
              </w:rPr>
              <w:t>148-042-21D8</w:t>
            </w:r>
          </w:p>
        </w:tc>
      </w:tr>
      <w:tr w:rsidR="009B036B" w:rsidRPr="00D729A6" w:rsidTr="009B036B">
        <w:trPr>
          <w:trHeight w:val="404"/>
        </w:trPr>
        <w:tc>
          <w:tcPr>
            <w:tcW w:w="13747" w:type="dxa"/>
            <w:gridSpan w:val="6"/>
            <w:shd w:val="clear" w:color="auto" w:fill="auto"/>
            <w:vAlign w:val="center"/>
          </w:tcPr>
          <w:p w:rsidR="009B036B" w:rsidRDefault="009B036B" w:rsidP="009B036B">
            <w:pPr>
              <w:spacing w:after="0" w:line="240" w:lineRule="auto"/>
              <w:jc w:val="center"/>
              <w:rPr>
                <w:rFonts w:ascii="Cambria" w:hAnsi="Cambria"/>
                <w:sz w:val="18"/>
                <w:szCs w:val="18"/>
              </w:rPr>
            </w:pPr>
            <w:r>
              <w:rPr>
                <w:rFonts w:ascii="Cambria" w:hAnsi="Cambria"/>
                <w:b/>
              </w:rPr>
              <w:t>OTHER</w:t>
            </w:r>
          </w:p>
        </w:tc>
      </w:tr>
      <w:tr w:rsidR="009B036B" w:rsidRPr="00D729A6" w:rsidTr="001D0072">
        <w:trPr>
          <w:trHeight w:val="755"/>
        </w:trPr>
        <w:tc>
          <w:tcPr>
            <w:tcW w:w="1327" w:type="dxa"/>
            <w:shd w:val="clear" w:color="auto" w:fill="auto"/>
            <w:vAlign w:val="center"/>
          </w:tcPr>
          <w:p w:rsidR="009B036B" w:rsidRPr="00F03EBF" w:rsidRDefault="009B036B" w:rsidP="00041B45">
            <w:pPr>
              <w:spacing w:after="0" w:line="240" w:lineRule="auto"/>
              <w:rPr>
                <w:rFonts w:ascii="Cambria" w:hAnsi="Cambria"/>
                <w:b/>
              </w:rPr>
            </w:pPr>
            <w:r>
              <w:rPr>
                <w:rFonts w:ascii="Cambria" w:hAnsi="Cambria"/>
                <w:sz w:val="18"/>
                <w:szCs w:val="18"/>
              </w:rPr>
              <w:t>TEAS V Testing Fee</w:t>
            </w:r>
          </w:p>
        </w:tc>
        <w:tc>
          <w:tcPr>
            <w:tcW w:w="1260" w:type="dxa"/>
            <w:shd w:val="clear" w:color="auto" w:fill="auto"/>
            <w:vAlign w:val="center"/>
          </w:tcPr>
          <w:p w:rsidR="009B036B" w:rsidRPr="00D729A6" w:rsidRDefault="009B036B" w:rsidP="009B036B">
            <w:pPr>
              <w:spacing w:after="0" w:line="240" w:lineRule="auto"/>
              <w:jc w:val="center"/>
            </w:pPr>
            <w:r>
              <w:rPr>
                <w:rFonts w:ascii="Cambria" w:hAnsi="Cambria"/>
                <w:sz w:val="18"/>
                <w:szCs w:val="18"/>
              </w:rPr>
              <w:t>$30.00</w:t>
            </w:r>
          </w:p>
        </w:tc>
        <w:tc>
          <w:tcPr>
            <w:tcW w:w="1260" w:type="dxa"/>
            <w:tcBorders>
              <w:bottom w:val="single" w:sz="4" w:space="0" w:color="auto"/>
            </w:tcBorders>
            <w:shd w:val="clear" w:color="auto" w:fill="auto"/>
            <w:vAlign w:val="center"/>
          </w:tcPr>
          <w:p w:rsidR="009B036B" w:rsidRPr="00D729A6" w:rsidRDefault="009B036B" w:rsidP="009B036B">
            <w:pPr>
              <w:spacing w:after="0" w:line="240" w:lineRule="auto"/>
            </w:pPr>
            <w:r>
              <w:rPr>
                <w:rFonts w:ascii="Cambria" w:hAnsi="Cambria"/>
                <w:b/>
                <w:sz w:val="18"/>
                <w:szCs w:val="18"/>
              </w:rPr>
              <w:t>$55.00</w:t>
            </w:r>
          </w:p>
        </w:tc>
        <w:tc>
          <w:tcPr>
            <w:tcW w:w="6750" w:type="dxa"/>
            <w:shd w:val="clear" w:color="auto" w:fill="auto"/>
            <w:vAlign w:val="center"/>
          </w:tcPr>
          <w:p w:rsidR="009B036B" w:rsidRPr="00D729A6" w:rsidRDefault="009B036B" w:rsidP="009B036B">
            <w:pPr>
              <w:spacing w:after="0" w:line="240" w:lineRule="auto"/>
            </w:pPr>
            <w:r>
              <w:rPr>
                <w:rFonts w:asciiTheme="majorHAnsi" w:hAnsiTheme="majorHAnsi"/>
                <w:sz w:val="18"/>
                <w:szCs w:val="18"/>
              </w:rPr>
              <w:t>The assessment test that Vet. Tech. students take to apply for admission to the program, changed from the HOBET test ($30.00/student) to the TEAS V test ($55.00/student).   This is a pass-through fee paid to ATI as billed.</w:t>
            </w:r>
          </w:p>
        </w:tc>
        <w:tc>
          <w:tcPr>
            <w:tcW w:w="1620" w:type="dxa"/>
            <w:shd w:val="clear" w:color="auto" w:fill="auto"/>
            <w:vAlign w:val="center"/>
          </w:tcPr>
          <w:p w:rsidR="009B036B" w:rsidRPr="00D729A6" w:rsidRDefault="009B036B" w:rsidP="009B036B">
            <w:pPr>
              <w:spacing w:after="0" w:line="240" w:lineRule="auto"/>
            </w:pPr>
            <w:r>
              <w:rPr>
                <w:rFonts w:ascii="Cambria" w:hAnsi="Cambria"/>
                <w:sz w:val="18"/>
                <w:szCs w:val="18"/>
              </w:rPr>
              <w:t>148-063-11HP</w:t>
            </w:r>
          </w:p>
        </w:tc>
        <w:tc>
          <w:tcPr>
            <w:tcW w:w="1530" w:type="dxa"/>
            <w:shd w:val="clear" w:color="auto" w:fill="auto"/>
            <w:vAlign w:val="center"/>
          </w:tcPr>
          <w:p w:rsidR="009B036B" w:rsidRPr="00D729A6" w:rsidRDefault="009B036B" w:rsidP="009B036B">
            <w:pPr>
              <w:spacing w:after="0" w:line="240" w:lineRule="auto"/>
              <w:jc w:val="center"/>
            </w:pPr>
            <w:r>
              <w:rPr>
                <w:rFonts w:ascii="Cambria" w:hAnsi="Cambria"/>
                <w:sz w:val="18"/>
                <w:szCs w:val="18"/>
              </w:rPr>
              <w:t>N/A</w:t>
            </w:r>
          </w:p>
        </w:tc>
      </w:tr>
      <w:tr w:rsidR="009B036B" w:rsidRPr="00D729A6" w:rsidTr="001E6ECC">
        <w:trPr>
          <w:trHeight w:val="1439"/>
        </w:trPr>
        <w:tc>
          <w:tcPr>
            <w:tcW w:w="1327" w:type="dxa"/>
            <w:shd w:val="clear" w:color="auto" w:fill="auto"/>
            <w:vAlign w:val="center"/>
          </w:tcPr>
          <w:p w:rsidR="009B036B" w:rsidRDefault="009B036B" w:rsidP="009B036B">
            <w:pPr>
              <w:spacing w:after="0" w:line="240" w:lineRule="auto"/>
              <w:rPr>
                <w:rFonts w:ascii="Cambria" w:hAnsi="Cambria"/>
                <w:sz w:val="18"/>
                <w:szCs w:val="18"/>
              </w:rPr>
            </w:pPr>
            <w:r>
              <w:rPr>
                <w:rFonts w:ascii="Cambria" w:hAnsi="Cambria"/>
                <w:sz w:val="18"/>
                <w:szCs w:val="18"/>
              </w:rPr>
              <w:t>Int’l Ed “Student Voluntary Moving Fee”</w:t>
            </w:r>
          </w:p>
        </w:tc>
        <w:tc>
          <w:tcPr>
            <w:tcW w:w="1260" w:type="dxa"/>
            <w:shd w:val="clear" w:color="auto" w:fill="auto"/>
            <w:vAlign w:val="center"/>
          </w:tcPr>
          <w:p w:rsidR="009B036B" w:rsidRDefault="009B036B" w:rsidP="009B036B">
            <w:pPr>
              <w:spacing w:after="0" w:line="240" w:lineRule="auto"/>
              <w:jc w:val="center"/>
              <w:rPr>
                <w:rFonts w:ascii="Cambria" w:hAnsi="Cambria"/>
                <w:sz w:val="18"/>
                <w:szCs w:val="18"/>
              </w:rPr>
            </w:pPr>
            <w:r>
              <w:rPr>
                <w:rFonts w:ascii="Cambria" w:hAnsi="Cambria"/>
                <w:sz w:val="18"/>
                <w:szCs w:val="18"/>
              </w:rPr>
              <w:t>$0.00</w:t>
            </w:r>
          </w:p>
        </w:tc>
        <w:tc>
          <w:tcPr>
            <w:tcW w:w="1260" w:type="dxa"/>
            <w:shd w:val="clear" w:color="auto" w:fill="auto"/>
            <w:vAlign w:val="center"/>
          </w:tcPr>
          <w:p w:rsidR="009B036B" w:rsidRPr="00184738" w:rsidRDefault="009B036B" w:rsidP="009B036B">
            <w:pPr>
              <w:spacing w:after="0" w:line="240" w:lineRule="auto"/>
              <w:jc w:val="center"/>
              <w:rPr>
                <w:rFonts w:ascii="Cambria" w:hAnsi="Cambria"/>
                <w:b/>
                <w:sz w:val="18"/>
                <w:szCs w:val="18"/>
              </w:rPr>
            </w:pPr>
            <w:r>
              <w:rPr>
                <w:rFonts w:ascii="Cambria" w:hAnsi="Cambria"/>
                <w:b/>
                <w:sz w:val="18"/>
                <w:szCs w:val="18"/>
              </w:rPr>
              <w:t>$150.00</w:t>
            </w:r>
          </w:p>
        </w:tc>
        <w:tc>
          <w:tcPr>
            <w:tcW w:w="6750" w:type="dxa"/>
            <w:shd w:val="clear" w:color="auto" w:fill="auto"/>
            <w:vAlign w:val="center"/>
          </w:tcPr>
          <w:p w:rsidR="009B036B" w:rsidRDefault="009B036B" w:rsidP="009B036B">
            <w:pPr>
              <w:spacing w:after="0" w:line="240" w:lineRule="auto"/>
              <w:rPr>
                <w:rFonts w:asciiTheme="majorHAnsi" w:hAnsiTheme="majorHAnsi"/>
                <w:sz w:val="18"/>
                <w:szCs w:val="18"/>
              </w:rPr>
            </w:pPr>
            <w:r>
              <w:rPr>
                <w:rFonts w:asciiTheme="majorHAnsi" w:hAnsiTheme="majorHAnsi"/>
                <w:sz w:val="18"/>
                <w:szCs w:val="18"/>
              </w:rPr>
              <w:t>There is considerable work involved in moving students from one homestay facility to another, and this fee will help make sure there are legitimate reasons for students wishing to relocate.  While there will be no consequences if not approved, the housing coordinator will still have to work through a process to determine if the move is warranted, including contacting all host parties involved.  Projected revenue:  2015-16/$600; 2016-17/ $1,050; 2017-18/$1,500.</w:t>
            </w:r>
          </w:p>
        </w:tc>
        <w:tc>
          <w:tcPr>
            <w:tcW w:w="3150" w:type="dxa"/>
            <w:gridSpan w:val="2"/>
            <w:shd w:val="clear" w:color="auto" w:fill="auto"/>
            <w:vAlign w:val="center"/>
          </w:tcPr>
          <w:p w:rsidR="009B036B" w:rsidRPr="00BE25E9" w:rsidRDefault="009B036B" w:rsidP="009B036B">
            <w:pPr>
              <w:spacing w:after="0" w:line="240" w:lineRule="auto"/>
              <w:jc w:val="center"/>
              <w:rPr>
                <w:rFonts w:ascii="Cambria" w:hAnsi="Cambria"/>
                <w:sz w:val="18"/>
                <w:szCs w:val="18"/>
              </w:rPr>
            </w:pPr>
            <w:r>
              <w:rPr>
                <w:rFonts w:ascii="Cambria" w:hAnsi="Cambria"/>
                <w:sz w:val="18"/>
                <w:szCs w:val="18"/>
              </w:rPr>
              <w:t>145-162-3003</w:t>
            </w:r>
          </w:p>
        </w:tc>
      </w:tr>
      <w:tr w:rsidR="00CD0EF5" w:rsidRPr="00D729A6" w:rsidTr="00841184">
        <w:trPr>
          <w:trHeight w:val="809"/>
        </w:trPr>
        <w:tc>
          <w:tcPr>
            <w:tcW w:w="1327" w:type="dxa"/>
            <w:shd w:val="clear" w:color="auto" w:fill="auto"/>
            <w:vAlign w:val="center"/>
          </w:tcPr>
          <w:p w:rsidR="00CD0EF5" w:rsidRDefault="00A12C01" w:rsidP="009B036B">
            <w:pPr>
              <w:spacing w:after="0" w:line="240" w:lineRule="auto"/>
              <w:rPr>
                <w:rFonts w:ascii="Cambria" w:hAnsi="Cambria"/>
                <w:sz w:val="18"/>
                <w:szCs w:val="18"/>
              </w:rPr>
            </w:pPr>
            <w:r>
              <w:rPr>
                <w:rFonts w:ascii="Cambria" w:hAnsi="Cambria"/>
                <w:sz w:val="18"/>
                <w:szCs w:val="18"/>
              </w:rPr>
              <w:t>Candula Pass-through Fee</w:t>
            </w:r>
          </w:p>
        </w:tc>
        <w:tc>
          <w:tcPr>
            <w:tcW w:w="1260" w:type="dxa"/>
            <w:shd w:val="clear" w:color="auto" w:fill="auto"/>
            <w:vAlign w:val="center"/>
          </w:tcPr>
          <w:p w:rsidR="00CD0EF5" w:rsidRDefault="00841184" w:rsidP="009B036B">
            <w:pPr>
              <w:spacing w:after="0" w:line="240" w:lineRule="auto"/>
              <w:jc w:val="center"/>
              <w:rPr>
                <w:rFonts w:ascii="Cambria" w:hAnsi="Cambria"/>
                <w:sz w:val="18"/>
                <w:szCs w:val="18"/>
              </w:rPr>
            </w:pPr>
            <w:r>
              <w:rPr>
                <w:rFonts w:ascii="Cambria" w:hAnsi="Cambria"/>
                <w:sz w:val="18"/>
                <w:szCs w:val="18"/>
              </w:rPr>
              <w:t>$0.00</w:t>
            </w:r>
          </w:p>
        </w:tc>
        <w:tc>
          <w:tcPr>
            <w:tcW w:w="1260" w:type="dxa"/>
            <w:shd w:val="clear" w:color="auto" w:fill="auto"/>
            <w:vAlign w:val="center"/>
          </w:tcPr>
          <w:p w:rsidR="00CD0EF5" w:rsidRDefault="00841184" w:rsidP="009B036B">
            <w:pPr>
              <w:spacing w:after="0" w:line="240" w:lineRule="auto"/>
              <w:jc w:val="center"/>
              <w:rPr>
                <w:rFonts w:ascii="Cambria" w:hAnsi="Cambria"/>
                <w:b/>
                <w:sz w:val="18"/>
                <w:szCs w:val="18"/>
              </w:rPr>
            </w:pPr>
            <w:r>
              <w:rPr>
                <w:rFonts w:ascii="Cambria" w:hAnsi="Cambria"/>
                <w:b/>
                <w:sz w:val="18"/>
                <w:szCs w:val="18"/>
              </w:rPr>
              <w:t>$5.00 per course</w:t>
            </w:r>
          </w:p>
        </w:tc>
        <w:tc>
          <w:tcPr>
            <w:tcW w:w="6750" w:type="dxa"/>
            <w:shd w:val="clear" w:color="auto" w:fill="auto"/>
            <w:vAlign w:val="center"/>
          </w:tcPr>
          <w:p w:rsidR="00CD0EF5" w:rsidRDefault="00841184" w:rsidP="009B036B">
            <w:pPr>
              <w:spacing w:after="0" w:line="240" w:lineRule="auto"/>
              <w:rPr>
                <w:rFonts w:asciiTheme="majorHAnsi" w:hAnsiTheme="majorHAnsi"/>
                <w:sz w:val="18"/>
                <w:szCs w:val="18"/>
              </w:rPr>
            </w:pPr>
            <w:r>
              <w:rPr>
                <w:rFonts w:asciiTheme="majorHAnsi" w:hAnsiTheme="majorHAnsi"/>
                <w:sz w:val="18"/>
                <w:szCs w:val="18"/>
              </w:rPr>
              <w:t>Covers the cost of hosting and updating open education resources.  (OER replaces learning materials such as textbooks for all open courses.)</w:t>
            </w:r>
            <w:r w:rsidR="004945CC">
              <w:rPr>
                <w:rFonts w:asciiTheme="majorHAnsi" w:hAnsiTheme="majorHAnsi"/>
                <w:sz w:val="18"/>
                <w:szCs w:val="18"/>
              </w:rPr>
              <w:t xml:space="preserve">  Uses additional platform other than Canvas.</w:t>
            </w:r>
          </w:p>
        </w:tc>
        <w:tc>
          <w:tcPr>
            <w:tcW w:w="3150" w:type="dxa"/>
            <w:gridSpan w:val="2"/>
            <w:shd w:val="clear" w:color="auto" w:fill="auto"/>
            <w:vAlign w:val="center"/>
          </w:tcPr>
          <w:p w:rsidR="00CD0EF5" w:rsidRDefault="00841184" w:rsidP="009B036B">
            <w:pPr>
              <w:spacing w:after="0" w:line="240" w:lineRule="auto"/>
              <w:jc w:val="center"/>
              <w:rPr>
                <w:rFonts w:ascii="Cambria" w:hAnsi="Cambria"/>
                <w:sz w:val="18"/>
                <w:szCs w:val="18"/>
              </w:rPr>
            </w:pPr>
            <w:r>
              <w:rPr>
                <w:rFonts w:ascii="Cambria" w:hAnsi="Cambria"/>
                <w:sz w:val="18"/>
                <w:szCs w:val="18"/>
              </w:rPr>
              <w:t>TBD</w:t>
            </w:r>
          </w:p>
        </w:tc>
      </w:tr>
    </w:tbl>
    <w:p w:rsidR="001D667F" w:rsidRDefault="001D667F" w:rsidP="00BE54AC"/>
    <w:p w:rsidR="00ED2319" w:rsidRDefault="00ED2319" w:rsidP="00BE54AC"/>
    <w:sectPr w:rsidR="00ED2319" w:rsidSect="0021713E">
      <w:headerReference w:type="default" r:id="rId6"/>
      <w:footerReference w:type="default" r:id="rId7"/>
      <w:pgSz w:w="15840" w:h="12240" w:orient="landscape" w:code="1"/>
      <w:pgMar w:top="360" w:right="1440" w:bottom="576"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F0" w:rsidRDefault="001971F0" w:rsidP="006E6FA5">
      <w:pPr>
        <w:spacing w:after="0" w:line="240" w:lineRule="auto"/>
      </w:pPr>
      <w:r>
        <w:separator/>
      </w:r>
    </w:p>
  </w:endnote>
  <w:endnote w:type="continuationSeparator" w:id="0">
    <w:p w:rsidR="001971F0" w:rsidRDefault="001971F0" w:rsidP="006E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3E" w:rsidRPr="00112CE7" w:rsidRDefault="0021713E">
    <w:pPr>
      <w:pStyle w:val="Footer"/>
      <w:jc w:val="center"/>
      <w:rPr>
        <w:color w:val="800000"/>
      </w:rPr>
    </w:pPr>
    <w:r w:rsidRPr="00112CE7">
      <w:rPr>
        <w:color w:val="800000"/>
      </w:rPr>
      <w:t xml:space="preserve">Page </w:t>
    </w:r>
    <w:r w:rsidRPr="00112CE7">
      <w:rPr>
        <w:color w:val="800000"/>
      </w:rPr>
      <w:fldChar w:fldCharType="begin"/>
    </w:r>
    <w:r w:rsidRPr="00112CE7">
      <w:rPr>
        <w:color w:val="800000"/>
      </w:rPr>
      <w:instrText xml:space="preserve"> PAGE  \* Arabic  \* MERGEFORMAT </w:instrText>
    </w:r>
    <w:r w:rsidRPr="00112CE7">
      <w:rPr>
        <w:color w:val="800000"/>
      </w:rPr>
      <w:fldChar w:fldCharType="separate"/>
    </w:r>
    <w:r w:rsidR="007251DE">
      <w:rPr>
        <w:noProof/>
        <w:color w:val="800000"/>
      </w:rPr>
      <w:t>3</w:t>
    </w:r>
    <w:r w:rsidRPr="00112CE7">
      <w:rPr>
        <w:color w:val="800000"/>
      </w:rPr>
      <w:fldChar w:fldCharType="end"/>
    </w:r>
    <w:r w:rsidRPr="00112CE7">
      <w:rPr>
        <w:color w:val="800000"/>
      </w:rPr>
      <w:t xml:space="preserve"> of </w:t>
    </w:r>
    <w:r w:rsidRPr="00112CE7">
      <w:rPr>
        <w:color w:val="800000"/>
      </w:rPr>
      <w:fldChar w:fldCharType="begin"/>
    </w:r>
    <w:r w:rsidRPr="00112CE7">
      <w:rPr>
        <w:color w:val="800000"/>
      </w:rPr>
      <w:instrText xml:space="preserve"> NUMPAGES  \* Arabic  \* MERGEFORMAT </w:instrText>
    </w:r>
    <w:r w:rsidRPr="00112CE7">
      <w:rPr>
        <w:color w:val="800000"/>
      </w:rPr>
      <w:fldChar w:fldCharType="separate"/>
    </w:r>
    <w:r w:rsidR="007251DE">
      <w:rPr>
        <w:noProof/>
        <w:color w:val="800000"/>
      </w:rPr>
      <w:t>3</w:t>
    </w:r>
    <w:r w:rsidRPr="00112CE7">
      <w:rPr>
        <w:color w:val="800000"/>
      </w:rPr>
      <w:fldChar w:fldCharType="end"/>
    </w:r>
  </w:p>
  <w:p w:rsidR="0021713E" w:rsidRDefault="002171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F0" w:rsidRDefault="001971F0" w:rsidP="006E6FA5">
      <w:pPr>
        <w:spacing w:after="0" w:line="240" w:lineRule="auto"/>
      </w:pPr>
      <w:r>
        <w:separator/>
      </w:r>
    </w:p>
  </w:footnote>
  <w:footnote w:type="continuationSeparator" w:id="0">
    <w:p w:rsidR="001971F0" w:rsidRDefault="001971F0" w:rsidP="006E6F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A3" w:rsidRPr="00B804A3" w:rsidRDefault="007E5D5B" w:rsidP="00B804A3">
    <w:pPr>
      <w:pStyle w:val="Header"/>
      <w:pBdr>
        <w:bottom w:val="thickThinSmallGap" w:sz="24" w:space="1" w:color="622423"/>
      </w:pBdr>
      <w:spacing w:after="0" w:line="240" w:lineRule="auto"/>
      <w:jc w:val="center"/>
      <w:rPr>
        <w:rFonts w:ascii="Cambria" w:eastAsia="Times New Roman" w:hAnsi="Cambria"/>
        <w:sz w:val="28"/>
        <w:szCs w:val="28"/>
        <w:lang w:val="en-US"/>
      </w:rPr>
    </w:pPr>
    <w:r>
      <w:rPr>
        <w:rFonts w:ascii="Cambria" w:eastAsia="Times New Roman" w:hAnsi="Cambria"/>
        <w:sz w:val="28"/>
        <w:szCs w:val="28"/>
        <w:lang w:val="en-US"/>
      </w:rPr>
      <w:t>2015-16 PROP</w:t>
    </w:r>
    <w:r w:rsidR="00BC5653" w:rsidRPr="00B804A3">
      <w:rPr>
        <w:rFonts w:ascii="Cambria" w:eastAsia="Times New Roman" w:hAnsi="Cambria"/>
        <w:sz w:val="28"/>
        <w:szCs w:val="28"/>
      </w:rPr>
      <w:t>OSED FEE CHANGES</w:t>
    </w:r>
    <w:r w:rsidR="00B804A3" w:rsidRPr="00B804A3">
      <w:rPr>
        <w:rFonts w:ascii="Cambria" w:eastAsia="Times New Roman" w:hAnsi="Cambria"/>
        <w:sz w:val="28"/>
        <w:szCs w:val="28"/>
        <w:lang w:val="en-US"/>
      </w:rPr>
      <w:t xml:space="preserve"> </w:t>
    </w:r>
  </w:p>
  <w:p w:rsidR="00BC5653" w:rsidRPr="00B804A3" w:rsidRDefault="007E5D5B" w:rsidP="00B804A3">
    <w:pPr>
      <w:pStyle w:val="Header"/>
      <w:pBdr>
        <w:bottom w:val="thickThinSmallGap" w:sz="24" w:space="1" w:color="622423"/>
      </w:pBdr>
      <w:spacing w:after="0" w:line="240" w:lineRule="auto"/>
      <w:jc w:val="center"/>
      <w:rPr>
        <w:rFonts w:ascii="Cambria" w:eastAsia="Times New Roman" w:hAnsi="Cambria"/>
        <w:sz w:val="24"/>
        <w:szCs w:val="24"/>
        <w:lang w:val="en-US"/>
      </w:rPr>
    </w:pPr>
    <w:r>
      <w:rPr>
        <w:rFonts w:ascii="Cambria" w:eastAsia="Times New Roman" w:hAnsi="Cambria"/>
        <w:sz w:val="24"/>
        <w:szCs w:val="24"/>
        <w:lang w:val="en-US"/>
      </w:rPr>
      <w:t>(</w:t>
    </w:r>
    <w:r w:rsidR="00F747BF">
      <w:rPr>
        <w:rFonts w:ascii="Cambria" w:eastAsia="Times New Roman" w:hAnsi="Cambria"/>
        <w:sz w:val="24"/>
        <w:szCs w:val="24"/>
        <w:lang w:val="en-US"/>
      </w:rPr>
      <w:t>Effective</w:t>
    </w:r>
    <w:r>
      <w:rPr>
        <w:rFonts w:ascii="Cambria" w:eastAsia="Times New Roman" w:hAnsi="Cambria"/>
        <w:sz w:val="24"/>
        <w:szCs w:val="24"/>
        <w:lang w:val="en-US"/>
      </w:rPr>
      <w:t xml:space="preserve"> Summer Quarter 2015</w:t>
    </w:r>
    <w:r w:rsidR="00B804A3" w:rsidRPr="00B804A3">
      <w:rPr>
        <w:rFonts w:ascii="Cambria" w:eastAsia="Times New Roman" w:hAnsi="Cambria"/>
        <w:sz w:val="24"/>
        <w:szCs w:val="24"/>
        <w:lang w:val="en-US"/>
      </w:rPr>
      <w:t>)</w:t>
    </w:r>
  </w:p>
  <w:p w:rsidR="00BC5653" w:rsidRDefault="00BC5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00"/>
    <w:rsid w:val="00006546"/>
    <w:rsid w:val="0000722F"/>
    <w:rsid w:val="000105B5"/>
    <w:rsid w:val="000124C5"/>
    <w:rsid w:val="000151B4"/>
    <w:rsid w:val="0002181D"/>
    <w:rsid w:val="00032EB2"/>
    <w:rsid w:val="00041B45"/>
    <w:rsid w:val="00051042"/>
    <w:rsid w:val="0005513B"/>
    <w:rsid w:val="00062C86"/>
    <w:rsid w:val="00097550"/>
    <w:rsid w:val="000A192A"/>
    <w:rsid w:val="000A3A1E"/>
    <w:rsid w:val="000B2253"/>
    <w:rsid w:val="000D1880"/>
    <w:rsid w:val="000D1DE6"/>
    <w:rsid w:val="000E0CCC"/>
    <w:rsid w:val="000E39AC"/>
    <w:rsid w:val="000E6857"/>
    <w:rsid w:val="000F62CC"/>
    <w:rsid w:val="00105547"/>
    <w:rsid w:val="001106ED"/>
    <w:rsid w:val="00110ED5"/>
    <w:rsid w:val="001112EB"/>
    <w:rsid w:val="00112CE7"/>
    <w:rsid w:val="001245FC"/>
    <w:rsid w:val="001422A9"/>
    <w:rsid w:val="00143015"/>
    <w:rsid w:val="00151E4A"/>
    <w:rsid w:val="00156F83"/>
    <w:rsid w:val="00162D2A"/>
    <w:rsid w:val="00165A72"/>
    <w:rsid w:val="00167CF7"/>
    <w:rsid w:val="001719D1"/>
    <w:rsid w:val="00173CC9"/>
    <w:rsid w:val="00184738"/>
    <w:rsid w:val="001950CE"/>
    <w:rsid w:val="0019657A"/>
    <w:rsid w:val="001971F0"/>
    <w:rsid w:val="001B13E7"/>
    <w:rsid w:val="001C0AF5"/>
    <w:rsid w:val="001D0072"/>
    <w:rsid w:val="001D667F"/>
    <w:rsid w:val="001E6ECC"/>
    <w:rsid w:val="001F58A1"/>
    <w:rsid w:val="0021713E"/>
    <w:rsid w:val="0022104B"/>
    <w:rsid w:val="00221C71"/>
    <w:rsid w:val="00230165"/>
    <w:rsid w:val="0023470C"/>
    <w:rsid w:val="00241441"/>
    <w:rsid w:val="002530BF"/>
    <w:rsid w:val="00254770"/>
    <w:rsid w:val="002672E5"/>
    <w:rsid w:val="00280EDA"/>
    <w:rsid w:val="00281569"/>
    <w:rsid w:val="00292C73"/>
    <w:rsid w:val="002B697E"/>
    <w:rsid w:val="002D267A"/>
    <w:rsid w:val="002F2EF4"/>
    <w:rsid w:val="0031210D"/>
    <w:rsid w:val="003147EB"/>
    <w:rsid w:val="003327EC"/>
    <w:rsid w:val="00341B94"/>
    <w:rsid w:val="00374CFB"/>
    <w:rsid w:val="00382DE0"/>
    <w:rsid w:val="00384341"/>
    <w:rsid w:val="00387C57"/>
    <w:rsid w:val="003A5D8E"/>
    <w:rsid w:val="003B267F"/>
    <w:rsid w:val="003B373D"/>
    <w:rsid w:val="003B568C"/>
    <w:rsid w:val="003C2DCD"/>
    <w:rsid w:val="003D26DA"/>
    <w:rsid w:val="003E56B6"/>
    <w:rsid w:val="003E6148"/>
    <w:rsid w:val="003F2F00"/>
    <w:rsid w:val="00406B11"/>
    <w:rsid w:val="00415143"/>
    <w:rsid w:val="004271BC"/>
    <w:rsid w:val="00446222"/>
    <w:rsid w:val="00452ED0"/>
    <w:rsid w:val="00454718"/>
    <w:rsid w:val="00466550"/>
    <w:rsid w:val="004700FB"/>
    <w:rsid w:val="00472DF1"/>
    <w:rsid w:val="00481329"/>
    <w:rsid w:val="004923BB"/>
    <w:rsid w:val="004931CD"/>
    <w:rsid w:val="004945CC"/>
    <w:rsid w:val="004A68B9"/>
    <w:rsid w:val="004B2619"/>
    <w:rsid w:val="004B6CD5"/>
    <w:rsid w:val="004B76AC"/>
    <w:rsid w:val="004D22B9"/>
    <w:rsid w:val="004E2390"/>
    <w:rsid w:val="004F3AFC"/>
    <w:rsid w:val="004F5F12"/>
    <w:rsid w:val="004F6AC6"/>
    <w:rsid w:val="00530FF0"/>
    <w:rsid w:val="00531FA3"/>
    <w:rsid w:val="00534716"/>
    <w:rsid w:val="00536E94"/>
    <w:rsid w:val="00545A77"/>
    <w:rsid w:val="00565C19"/>
    <w:rsid w:val="0058478B"/>
    <w:rsid w:val="005856A7"/>
    <w:rsid w:val="005A66CD"/>
    <w:rsid w:val="005B0A29"/>
    <w:rsid w:val="005C104A"/>
    <w:rsid w:val="005C300C"/>
    <w:rsid w:val="005D39FC"/>
    <w:rsid w:val="005E356B"/>
    <w:rsid w:val="005F53E8"/>
    <w:rsid w:val="00620D2F"/>
    <w:rsid w:val="00631A72"/>
    <w:rsid w:val="00637A3B"/>
    <w:rsid w:val="0064011E"/>
    <w:rsid w:val="006454B6"/>
    <w:rsid w:val="00647F50"/>
    <w:rsid w:val="006539A4"/>
    <w:rsid w:val="006549AD"/>
    <w:rsid w:val="00692572"/>
    <w:rsid w:val="006933E9"/>
    <w:rsid w:val="006945B1"/>
    <w:rsid w:val="006945F8"/>
    <w:rsid w:val="006963ED"/>
    <w:rsid w:val="006B5DD7"/>
    <w:rsid w:val="006C3B54"/>
    <w:rsid w:val="006C409E"/>
    <w:rsid w:val="006E6FA5"/>
    <w:rsid w:val="006F78D4"/>
    <w:rsid w:val="00722455"/>
    <w:rsid w:val="007251DE"/>
    <w:rsid w:val="007268C6"/>
    <w:rsid w:val="00730ECC"/>
    <w:rsid w:val="00742F2C"/>
    <w:rsid w:val="00747A02"/>
    <w:rsid w:val="00750A2A"/>
    <w:rsid w:val="00752821"/>
    <w:rsid w:val="007704B9"/>
    <w:rsid w:val="00783C00"/>
    <w:rsid w:val="0079196B"/>
    <w:rsid w:val="007974B8"/>
    <w:rsid w:val="007B2893"/>
    <w:rsid w:val="007D1596"/>
    <w:rsid w:val="007D403C"/>
    <w:rsid w:val="007E5D5B"/>
    <w:rsid w:val="0083201E"/>
    <w:rsid w:val="00836AF5"/>
    <w:rsid w:val="00841184"/>
    <w:rsid w:val="008511AA"/>
    <w:rsid w:val="008642DE"/>
    <w:rsid w:val="00864A4E"/>
    <w:rsid w:val="00864FAE"/>
    <w:rsid w:val="0087377C"/>
    <w:rsid w:val="008818E4"/>
    <w:rsid w:val="00886720"/>
    <w:rsid w:val="00892225"/>
    <w:rsid w:val="00895D8A"/>
    <w:rsid w:val="008A0FC6"/>
    <w:rsid w:val="008B0E12"/>
    <w:rsid w:val="008B244D"/>
    <w:rsid w:val="008C28D4"/>
    <w:rsid w:val="008C6E19"/>
    <w:rsid w:val="008D007D"/>
    <w:rsid w:val="008D48FB"/>
    <w:rsid w:val="008E4DC6"/>
    <w:rsid w:val="008E4FAB"/>
    <w:rsid w:val="008E5408"/>
    <w:rsid w:val="008E566C"/>
    <w:rsid w:val="008F51D8"/>
    <w:rsid w:val="009002AD"/>
    <w:rsid w:val="00907DE4"/>
    <w:rsid w:val="009123BA"/>
    <w:rsid w:val="0091406F"/>
    <w:rsid w:val="00916BB5"/>
    <w:rsid w:val="0093586D"/>
    <w:rsid w:val="00935BF4"/>
    <w:rsid w:val="00954D4A"/>
    <w:rsid w:val="009617ED"/>
    <w:rsid w:val="00966725"/>
    <w:rsid w:val="00970697"/>
    <w:rsid w:val="00972563"/>
    <w:rsid w:val="00973DA2"/>
    <w:rsid w:val="0097689C"/>
    <w:rsid w:val="0098522F"/>
    <w:rsid w:val="0098650F"/>
    <w:rsid w:val="009A135C"/>
    <w:rsid w:val="009A225F"/>
    <w:rsid w:val="009A25C3"/>
    <w:rsid w:val="009A31B9"/>
    <w:rsid w:val="009A601A"/>
    <w:rsid w:val="009B036B"/>
    <w:rsid w:val="009B0DA6"/>
    <w:rsid w:val="009C16D3"/>
    <w:rsid w:val="009C20E5"/>
    <w:rsid w:val="009C538F"/>
    <w:rsid w:val="009C7EA1"/>
    <w:rsid w:val="009D1984"/>
    <w:rsid w:val="009E3E0A"/>
    <w:rsid w:val="009E5FCF"/>
    <w:rsid w:val="009E6D12"/>
    <w:rsid w:val="009F0F36"/>
    <w:rsid w:val="00A11117"/>
    <w:rsid w:val="00A12C01"/>
    <w:rsid w:val="00A13E88"/>
    <w:rsid w:val="00A156EA"/>
    <w:rsid w:val="00A16807"/>
    <w:rsid w:val="00A26E66"/>
    <w:rsid w:val="00A33D99"/>
    <w:rsid w:val="00A4170C"/>
    <w:rsid w:val="00A5073E"/>
    <w:rsid w:val="00A50E81"/>
    <w:rsid w:val="00A52511"/>
    <w:rsid w:val="00A63BE2"/>
    <w:rsid w:val="00A768B4"/>
    <w:rsid w:val="00A97F74"/>
    <w:rsid w:val="00AB1C6F"/>
    <w:rsid w:val="00AB42C2"/>
    <w:rsid w:val="00AB461E"/>
    <w:rsid w:val="00AB7331"/>
    <w:rsid w:val="00AC0B43"/>
    <w:rsid w:val="00AC2415"/>
    <w:rsid w:val="00AE5443"/>
    <w:rsid w:val="00AF1527"/>
    <w:rsid w:val="00AF3A4A"/>
    <w:rsid w:val="00AF423B"/>
    <w:rsid w:val="00AF4F83"/>
    <w:rsid w:val="00B0010C"/>
    <w:rsid w:val="00B023B9"/>
    <w:rsid w:val="00B12950"/>
    <w:rsid w:val="00B16F55"/>
    <w:rsid w:val="00B22B23"/>
    <w:rsid w:val="00B237E9"/>
    <w:rsid w:val="00B2418E"/>
    <w:rsid w:val="00B406CE"/>
    <w:rsid w:val="00B42458"/>
    <w:rsid w:val="00B453DB"/>
    <w:rsid w:val="00B570C1"/>
    <w:rsid w:val="00B7465F"/>
    <w:rsid w:val="00B777BE"/>
    <w:rsid w:val="00B804A3"/>
    <w:rsid w:val="00B82670"/>
    <w:rsid w:val="00B850FC"/>
    <w:rsid w:val="00B91F73"/>
    <w:rsid w:val="00BB1547"/>
    <w:rsid w:val="00BB6504"/>
    <w:rsid w:val="00BB66F2"/>
    <w:rsid w:val="00BB7093"/>
    <w:rsid w:val="00BC3674"/>
    <w:rsid w:val="00BC5653"/>
    <w:rsid w:val="00BD37D3"/>
    <w:rsid w:val="00BD404A"/>
    <w:rsid w:val="00BE15C1"/>
    <w:rsid w:val="00BE25E9"/>
    <w:rsid w:val="00BE3CCA"/>
    <w:rsid w:val="00BE4C67"/>
    <w:rsid w:val="00BE54AC"/>
    <w:rsid w:val="00BF2D6A"/>
    <w:rsid w:val="00C140FD"/>
    <w:rsid w:val="00C16FEB"/>
    <w:rsid w:val="00C26387"/>
    <w:rsid w:val="00C27AB7"/>
    <w:rsid w:val="00C42D88"/>
    <w:rsid w:val="00C43EEE"/>
    <w:rsid w:val="00C47B64"/>
    <w:rsid w:val="00C559BE"/>
    <w:rsid w:val="00C6312B"/>
    <w:rsid w:val="00C63E72"/>
    <w:rsid w:val="00C81603"/>
    <w:rsid w:val="00CA2CE7"/>
    <w:rsid w:val="00CA6A68"/>
    <w:rsid w:val="00CB2E09"/>
    <w:rsid w:val="00CD0EF5"/>
    <w:rsid w:val="00CD767F"/>
    <w:rsid w:val="00CE1622"/>
    <w:rsid w:val="00CE2CD9"/>
    <w:rsid w:val="00CE5A7F"/>
    <w:rsid w:val="00CF5CBC"/>
    <w:rsid w:val="00CF6FF1"/>
    <w:rsid w:val="00CF767C"/>
    <w:rsid w:val="00CF77E9"/>
    <w:rsid w:val="00D157D0"/>
    <w:rsid w:val="00D229F4"/>
    <w:rsid w:val="00D51559"/>
    <w:rsid w:val="00D52505"/>
    <w:rsid w:val="00D5718E"/>
    <w:rsid w:val="00D729A6"/>
    <w:rsid w:val="00D949B7"/>
    <w:rsid w:val="00DC3B30"/>
    <w:rsid w:val="00DE44CE"/>
    <w:rsid w:val="00DF1464"/>
    <w:rsid w:val="00DF7BEB"/>
    <w:rsid w:val="00E01034"/>
    <w:rsid w:val="00E06F62"/>
    <w:rsid w:val="00E27E81"/>
    <w:rsid w:val="00E3772C"/>
    <w:rsid w:val="00E46954"/>
    <w:rsid w:val="00E65E0D"/>
    <w:rsid w:val="00E67C91"/>
    <w:rsid w:val="00E75129"/>
    <w:rsid w:val="00E7761F"/>
    <w:rsid w:val="00E80FE3"/>
    <w:rsid w:val="00E847B0"/>
    <w:rsid w:val="00E875D8"/>
    <w:rsid w:val="00E925BE"/>
    <w:rsid w:val="00E962BD"/>
    <w:rsid w:val="00EB7EFC"/>
    <w:rsid w:val="00EC0050"/>
    <w:rsid w:val="00EC01FE"/>
    <w:rsid w:val="00EC1EB3"/>
    <w:rsid w:val="00ED2103"/>
    <w:rsid w:val="00ED2319"/>
    <w:rsid w:val="00EF5513"/>
    <w:rsid w:val="00EF594A"/>
    <w:rsid w:val="00EF60E3"/>
    <w:rsid w:val="00F0143D"/>
    <w:rsid w:val="00F03EBF"/>
    <w:rsid w:val="00F10763"/>
    <w:rsid w:val="00F15190"/>
    <w:rsid w:val="00F20B28"/>
    <w:rsid w:val="00F251FC"/>
    <w:rsid w:val="00F31FF9"/>
    <w:rsid w:val="00F3274E"/>
    <w:rsid w:val="00F3350E"/>
    <w:rsid w:val="00F3408C"/>
    <w:rsid w:val="00F34C88"/>
    <w:rsid w:val="00F36317"/>
    <w:rsid w:val="00F51412"/>
    <w:rsid w:val="00F563AE"/>
    <w:rsid w:val="00F747BF"/>
    <w:rsid w:val="00F8675C"/>
    <w:rsid w:val="00FA34D9"/>
    <w:rsid w:val="00FC6141"/>
    <w:rsid w:val="00FC6C2E"/>
    <w:rsid w:val="00FD41FD"/>
    <w:rsid w:val="00FE686C"/>
    <w:rsid w:val="00FF4708"/>
    <w:rsid w:val="00FF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EEB22FD-458B-4E7F-A96E-38473F36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6FA5"/>
    <w:pPr>
      <w:tabs>
        <w:tab w:val="center" w:pos="4680"/>
        <w:tab w:val="right" w:pos="9360"/>
      </w:tabs>
    </w:pPr>
    <w:rPr>
      <w:lang w:val="x-none" w:eastAsia="x-none"/>
    </w:rPr>
  </w:style>
  <w:style w:type="character" w:customStyle="1" w:styleId="HeaderChar">
    <w:name w:val="Header Char"/>
    <w:link w:val="Header"/>
    <w:uiPriority w:val="99"/>
    <w:rsid w:val="006E6FA5"/>
    <w:rPr>
      <w:sz w:val="22"/>
      <w:szCs w:val="22"/>
    </w:rPr>
  </w:style>
  <w:style w:type="paragraph" w:styleId="Footer">
    <w:name w:val="footer"/>
    <w:basedOn w:val="Normal"/>
    <w:link w:val="FooterChar"/>
    <w:uiPriority w:val="99"/>
    <w:unhideWhenUsed/>
    <w:rsid w:val="006E6FA5"/>
    <w:pPr>
      <w:tabs>
        <w:tab w:val="center" w:pos="4680"/>
        <w:tab w:val="right" w:pos="9360"/>
      </w:tabs>
    </w:pPr>
    <w:rPr>
      <w:lang w:val="x-none" w:eastAsia="x-none"/>
    </w:rPr>
  </w:style>
  <w:style w:type="character" w:customStyle="1" w:styleId="FooterChar">
    <w:name w:val="Footer Char"/>
    <w:link w:val="Footer"/>
    <w:uiPriority w:val="99"/>
    <w:rsid w:val="006E6FA5"/>
    <w:rPr>
      <w:sz w:val="22"/>
      <w:szCs w:val="22"/>
    </w:rPr>
  </w:style>
  <w:style w:type="paragraph" w:styleId="BalloonText">
    <w:name w:val="Balloon Text"/>
    <w:basedOn w:val="Normal"/>
    <w:link w:val="BalloonTextChar"/>
    <w:uiPriority w:val="99"/>
    <w:semiHidden/>
    <w:unhideWhenUsed/>
    <w:rsid w:val="006E6FA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6FA5"/>
    <w:rPr>
      <w:rFonts w:ascii="Tahoma" w:hAnsi="Tahoma" w:cs="Tahoma"/>
      <w:sz w:val="16"/>
      <w:szCs w:val="16"/>
    </w:rPr>
  </w:style>
  <w:style w:type="paragraph" w:styleId="NoSpacing">
    <w:name w:val="No Spacing"/>
    <w:uiPriority w:val="1"/>
    <w:qFormat/>
    <w:rsid w:val="00BC56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5541">
      <w:bodyDiv w:val="1"/>
      <w:marLeft w:val="0"/>
      <w:marRight w:val="0"/>
      <w:marTop w:val="0"/>
      <w:marBottom w:val="0"/>
      <w:divBdr>
        <w:top w:val="none" w:sz="0" w:space="0" w:color="auto"/>
        <w:left w:val="none" w:sz="0" w:space="0" w:color="auto"/>
        <w:bottom w:val="none" w:sz="0" w:space="0" w:color="auto"/>
        <w:right w:val="none" w:sz="0" w:space="0" w:color="auto"/>
      </w:divBdr>
    </w:div>
    <w:div w:id="716782134">
      <w:bodyDiv w:val="1"/>
      <w:marLeft w:val="0"/>
      <w:marRight w:val="0"/>
      <w:marTop w:val="0"/>
      <w:marBottom w:val="0"/>
      <w:divBdr>
        <w:top w:val="none" w:sz="0" w:space="0" w:color="auto"/>
        <w:left w:val="none" w:sz="0" w:space="0" w:color="auto"/>
        <w:bottom w:val="none" w:sz="0" w:space="0" w:color="auto"/>
        <w:right w:val="none" w:sz="0" w:space="0" w:color="auto"/>
      </w:divBdr>
    </w:div>
    <w:div w:id="1008479314">
      <w:bodyDiv w:val="1"/>
      <w:marLeft w:val="0"/>
      <w:marRight w:val="0"/>
      <w:marTop w:val="0"/>
      <w:marBottom w:val="0"/>
      <w:divBdr>
        <w:top w:val="none" w:sz="0" w:space="0" w:color="auto"/>
        <w:left w:val="none" w:sz="0" w:space="0" w:color="auto"/>
        <w:bottom w:val="none" w:sz="0" w:space="0" w:color="auto"/>
        <w:right w:val="none" w:sz="0" w:space="0" w:color="auto"/>
      </w:divBdr>
      <w:divsChild>
        <w:div w:id="1479149003">
          <w:marLeft w:val="0"/>
          <w:marRight w:val="0"/>
          <w:marTop w:val="0"/>
          <w:marBottom w:val="0"/>
          <w:divBdr>
            <w:top w:val="none" w:sz="0" w:space="0" w:color="auto"/>
            <w:left w:val="none" w:sz="0" w:space="0" w:color="auto"/>
            <w:bottom w:val="none" w:sz="0" w:space="0" w:color="auto"/>
            <w:right w:val="none" w:sz="0" w:space="0" w:color="auto"/>
          </w:divBdr>
          <w:divsChild>
            <w:div w:id="821045910">
              <w:marLeft w:val="225"/>
              <w:marRight w:val="225"/>
              <w:marTop w:val="0"/>
              <w:marBottom w:val="0"/>
              <w:divBdr>
                <w:top w:val="single" w:sz="48" w:space="0" w:color="EF9728"/>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1</Pages>
  <Words>952</Words>
  <Characters>5427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63</cp:revision>
  <cp:lastPrinted>2013-04-15T14:10:00Z</cp:lastPrinted>
  <dcterms:created xsi:type="dcterms:W3CDTF">2015-03-25T00:23:00Z</dcterms:created>
  <dcterms:modified xsi:type="dcterms:W3CDTF">2015-05-01T19:50:00Z</dcterms:modified>
</cp:coreProperties>
</file>